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A961" w14:textId="77777777" w:rsidR="00CD7072" w:rsidRDefault="00CD7072" w:rsidP="00CD7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072">
        <w:rPr>
          <w:rFonts w:ascii="Times New Roman" w:hAnsi="Times New Roman" w:cs="Times New Roman"/>
          <w:b/>
          <w:bCs/>
          <w:sz w:val="24"/>
          <w:szCs w:val="24"/>
        </w:rPr>
        <w:t xml:space="preserve">ΠΑΝΕΠΙΣΤΗΜΙΟ ΘΕΣΣΑΛΙΑΣ </w:t>
      </w:r>
    </w:p>
    <w:p w14:paraId="385FC893" w14:textId="4A37E081" w:rsidR="00CD7072" w:rsidRPr="00CD7072" w:rsidRDefault="00CD7072" w:rsidP="00CD7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072">
        <w:rPr>
          <w:rFonts w:ascii="Times New Roman" w:hAnsi="Times New Roman" w:cs="Times New Roman"/>
          <w:b/>
          <w:bCs/>
          <w:sz w:val="24"/>
          <w:szCs w:val="24"/>
        </w:rPr>
        <w:t>ΠΑΙΔΑΓΩΓΙΚΟ ΤΜΗΜΑ ΠΡΟΣΧΟΛΙΚΗΣ ΕΚΠΑΙΔΕΥΣΗΣ</w:t>
      </w:r>
    </w:p>
    <w:p w14:paraId="55D5E343" w14:textId="77777777" w:rsidR="00CD7072" w:rsidRDefault="00CD7072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65258" w14:textId="1152C7B9" w:rsidR="00CD7072" w:rsidRPr="00CD7072" w:rsidRDefault="00CD7072" w:rsidP="00F14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072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ίτλος Μαθήματος:</w:t>
      </w:r>
      <w:r w:rsidRPr="00CD7072">
        <w:rPr>
          <w:rFonts w:ascii="Times New Roman" w:hAnsi="Times New Roman" w:cs="Times New Roman"/>
          <w:sz w:val="24"/>
          <w:szCs w:val="24"/>
        </w:rPr>
        <w:t xml:space="preserve"> </w:t>
      </w:r>
      <w:r w:rsidR="00F14C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Κ</w:t>
      </w:r>
      <w:r w:rsidR="00CE37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οινωνικές </w:t>
      </w:r>
      <w:r w:rsidR="005B4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και εκπαιδευτικές πρακτικές γραμματισμού</w:t>
      </w:r>
      <w:r w:rsidR="00F14C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84C8B53" w14:textId="77777777" w:rsidR="00CD7072" w:rsidRPr="00CD7072" w:rsidRDefault="00CD7072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3F1E1" w14:textId="77777777" w:rsidR="00CD7072" w:rsidRDefault="00CD7072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72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ιδάσκων</w:t>
      </w:r>
      <w:r w:rsidRPr="00CD707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Φίλιππος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Τεντολούρης</w:t>
      </w:r>
      <w:proofErr w:type="spellEnd"/>
      <w:r w:rsidRPr="00CD7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F726D" w14:textId="6C7868CB" w:rsidR="00CD7072" w:rsidRDefault="00CD7072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72">
        <w:rPr>
          <w:rFonts w:ascii="Times New Roman" w:hAnsi="Times New Roman" w:cs="Times New Roman"/>
          <w:sz w:val="24"/>
          <w:szCs w:val="24"/>
        </w:rPr>
        <w:t>Κωδικός μαθήματος:</w:t>
      </w:r>
      <w:r w:rsidR="00D317F7" w:rsidRPr="00F83CA6">
        <w:rPr>
          <w:rFonts w:ascii="Times New Roman" w:hAnsi="Times New Roman" w:cs="Times New Roman"/>
          <w:sz w:val="24"/>
          <w:szCs w:val="24"/>
        </w:rPr>
        <w:t xml:space="preserve"> </w:t>
      </w:r>
      <w:r w:rsidR="00D317F7">
        <w:rPr>
          <w:rFonts w:ascii="Times New Roman" w:hAnsi="Times New Roman" w:cs="Times New Roman"/>
          <w:sz w:val="24"/>
          <w:szCs w:val="24"/>
        </w:rPr>
        <w:t>ΓΛ0680</w:t>
      </w:r>
      <w:r w:rsidRPr="00CD70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BE824D" w14:textId="1069A648" w:rsidR="00CD7072" w:rsidRPr="00F04847" w:rsidRDefault="00CD7072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72">
        <w:rPr>
          <w:rFonts w:ascii="Times New Roman" w:hAnsi="Times New Roman" w:cs="Times New Roman"/>
          <w:sz w:val="24"/>
          <w:szCs w:val="24"/>
        </w:rPr>
        <w:t xml:space="preserve">Εξάμηνο σπουδών: </w:t>
      </w:r>
      <w:r w:rsidR="00F04847">
        <w:rPr>
          <w:rFonts w:ascii="Times New Roman" w:hAnsi="Times New Roman" w:cs="Times New Roman"/>
          <w:sz w:val="24"/>
          <w:szCs w:val="24"/>
        </w:rPr>
        <w:t>H</w:t>
      </w:r>
      <w:r w:rsidR="00F83CA6">
        <w:rPr>
          <w:rFonts w:ascii="Times New Roman" w:hAnsi="Times New Roman" w:cs="Times New Roman"/>
          <w:sz w:val="24"/>
          <w:szCs w:val="24"/>
        </w:rPr>
        <w:t>’</w:t>
      </w:r>
    </w:p>
    <w:p w14:paraId="1E545F45" w14:textId="16F0ECAB" w:rsidR="00CD7072" w:rsidRDefault="00CD7072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72">
        <w:rPr>
          <w:rFonts w:ascii="Times New Roman" w:hAnsi="Times New Roman" w:cs="Times New Roman"/>
          <w:sz w:val="24"/>
          <w:szCs w:val="24"/>
        </w:rPr>
        <w:t>Ώρες και μέρα διδασκαλίας:</w:t>
      </w:r>
    </w:p>
    <w:p w14:paraId="33DA9FD3" w14:textId="5D947E37" w:rsidR="00CD7072" w:rsidRDefault="00CD7072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72">
        <w:rPr>
          <w:rFonts w:ascii="Times New Roman" w:hAnsi="Times New Roman" w:cs="Times New Roman"/>
          <w:sz w:val="24"/>
          <w:szCs w:val="24"/>
        </w:rPr>
        <w:t xml:space="preserve">Ηλεκτρονική διεύθυνση για επικοινωνία: </w:t>
      </w:r>
      <w:hyperlink r:id="rId7" w:history="1">
        <w:r w:rsidRPr="0048658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ftentolouris</w:t>
        </w:r>
        <w:r w:rsidRPr="00486580">
          <w:rPr>
            <w:rStyle w:val="-"/>
            <w:rFonts w:ascii="Times New Roman" w:hAnsi="Times New Roman" w:cs="Times New Roman"/>
            <w:sz w:val="24"/>
            <w:szCs w:val="24"/>
          </w:rPr>
          <w:t>@uth.gr</w:t>
        </w:r>
      </w:hyperlink>
    </w:p>
    <w:p w14:paraId="09D5971C" w14:textId="2042E2EF" w:rsidR="00CD7072" w:rsidRDefault="00CD7072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72">
        <w:rPr>
          <w:rFonts w:ascii="Times New Roman" w:hAnsi="Times New Roman" w:cs="Times New Roman"/>
          <w:sz w:val="24"/>
          <w:szCs w:val="24"/>
        </w:rPr>
        <w:t>Γενικ</w:t>
      </w:r>
      <w:r w:rsidR="00F83CA6">
        <w:rPr>
          <w:rFonts w:ascii="Times New Roman" w:hAnsi="Times New Roman" w:cs="Times New Roman"/>
          <w:sz w:val="24"/>
          <w:szCs w:val="24"/>
        </w:rPr>
        <w:t>ές</w:t>
      </w:r>
      <w:r w:rsidRPr="00CD7072">
        <w:rPr>
          <w:rFonts w:ascii="Times New Roman" w:hAnsi="Times New Roman" w:cs="Times New Roman"/>
          <w:sz w:val="24"/>
          <w:szCs w:val="24"/>
        </w:rPr>
        <w:t xml:space="preserve"> πληροφορί</w:t>
      </w:r>
      <w:r w:rsidR="00F83CA6">
        <w:rPr>
          <w:rFonts w:ascii="Times New Roman" w:hAnsi="Times New Roman" w:cs="Times New Roman"/>
          <w:sz w:val="24"/>
          <w:szCs w:val="24"/>
        </w:rPr>
        <w:t>ες</w:t>
      </w:r>
      <w:r w:rsidRPr="00CD7072">
        <w:rPr>
          <w:rFonts w:ascii="Times New Roman" w:hAnsi="Times New Roman" w:cs="Times New Roman"/>
          <w:sz w:val="24"/>
          <w:szCs w:val="24"/>
        </w:rPr>
        <w:t>:</w:t>
      </w:r>
      <w:r w:rsidR="00CB195D" w:rsidRPr="00CB195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eclass</w:t>
        </w:r>
        <w:proofErr w:type="spellEnd"/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uth</w:t>
        </w:r>
        <w:proofErr w:type="spellEnd"/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courses</w:t>
        </w:r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ECE</w:t>
        </w:r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CB195D" w:rsidRPr="009B7831">
          <w:rPr>
            <w:rStyle w:val="-"/>
            <w:rFonts w:ascii="Times New Roman" w:hAnsi="Times New Roman" w:cs="Times New Roman"/>
            <w:sz w:val="24"/>
            <w:szCs w:val="24"/>
          </w:rPr>
          <w:t>_294/</w:t>
        </w:r>
      </w:hyperlink>
    </w:p>
    <w:p w14:paraId="37591316" w14:textId="77777777" w:rsidR="00CB195D" w:rsidRPr="00CB195D" w:rsidRDefault="00CB195D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9714F" w14:textId="4CCCD1D8" w:rsidR="00714B45" w:rsidRDefault="00CD7072" w:rsidP="00B37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DB">
        <w:rPr>
          <w:rFonts w:ascii="Times New Roman" w:hAnsi="Times New Roman" w:cs="Times New Roman"/>
          <w:i/>
          <w:iCs/>
          <w:sz w:val="24"/>
          <w:szCs w:val="24"/>
        </w:rPr>
        <w:t>Στόχος και περιγραφή του μαθήματος</w:t>
      </w:r>
      <w:r w:rsidRPr="00CD7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9D821" w14:textId="77777777" w:rsidR="00714B45" w:rsidRDefault="00714B45" w:rsidP="00B37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2E4D4" w14:textId="193C93CF" w:rsidR="00901C50" w:rsidRPr="00901C50" w:rsidRDefault="00D02C80" w:rsidP="00B37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στόχος του μαθήματος είναι η περιγραφή και ανάλυση του γραμματισμού ως κοινωνικ</w:t>
      </w:r>
      <w:r w:rsidR="00956F37">
        <w:rPr>
          <w:rFonts w:ascii="Times New Roman" w:hAnsi="Times New Roman" w:cs="Times New Roman"/>
          <w:sz w:val="24"/>
          <w:szCs w:val="24"/>
        </w:rPr>
        <w:t>ών</w:t>
      </w:r>
      <w:r>
        <w:rPr>
          <w:rFonts w:ascii="Times New Roman" w:hAnsi="Times New Roman" w:cs="Times New Roman"/>
          <w:sz w:val="24"/>
          <w:szCs w:val="24"/>
        </w:rPr>
        <w:t xml:space="preserve"> πρακτικ</w:t>
      </w:r>
      <w:r w:rsidR="00956F37">
        <w:rPr>
          <w:rFonts w:ascii="Times New Roman" w:hAnsi="Times New Roman" w:cs="Times New Roman"/>
          <w:sz w:val="24"/>
          <w:szCs w:val="24"/>
        </w:rPr>
        <w:t>ών</w:t>
      </w:r>
      <w:r w:rsidR="00616AD4">
        <w:rPr>
          <w:rFonts w:ascii="Times New Roman" w:hAnsi="Times New Roman" w:cs="Times New Roman"/>
          <w:sz w:val="24"/>
          <w:szCs w:val="24"/>
        </w:rPr>
        <w:t xml:space="preserve"> βάσει του επιστημολογικού πλαισίου </w:t>
      </w:r>
      <w:r w:rsidR="00406961">
        <w:rPr>
          <w:rFonts w:ascii="Times New Roman" w:hAnsi="Times New Roman" w:cs="Times New Roman"/>
          <w:sz w:val="24"/>
          <w:szCs w:val="24"/>
        </w:rPr>
        <w:t>των Νέων Σπουδών Γραμματισμού (</w:t>
      </w:r>
      <w:r w:rsidR="0040696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406961" w:rsidRPr="00406961">
        <w:rPr>
          <w:rFonts w:ascii="Times New Roman" w:hAnsi="Times New Roman" w:cs="Times New Roman"/>
          <w:sz w:val="24"/>
          <w:szCs w:val="24"/>
        </w:rPr>
        <w:t xml:space="preserve"> </w:t>
      </w:r>
      <w:r w:rsidR="00406961">
        <w:rPr>
          <w:rFonts w:ascii="Times New Roman" w:hAnsi="Times New Roman" w:cs="Times New Roman"/>
          <w:sz w:val="24"/>
          <w:szCs w:val="24"/>
          <w:lang w:val="en-US"/>
        </w:rPr>
        <w:t>Literacy</w:t>
      </w:r>
      <w:r w:rsidR="00406961" w:rsidRPr="00406961">
        <w:rPr>
          <w:rFonts w:ascii="Times New Roman" w:hAnsi="Times New Roman" w:cs="Times New Roman"/>
          <w:sz w:val="24"/>
          <w:szCs w:val="24"/>
        </w:rPr>
        <w:t xml:space="preserve"> </w:t>
      </w:r>
      <w:r w:rsidR="00406961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406961" w:rsidRPr="00406961">
        <w:rPr>
          <w:rFonts w:ascii="Times New Roman" w:hAnsi="Times New Roman" w:cs="Times New Roman"/>
          <w:sz w:val="24"/>
          <w:szCs w:val="24"/>
        </w:rPr>
        <w:t>)</w:t>
      </w:r>
      <w:r w:rsidR="0095534F">
        <w:rPr>
          <w:rFonts w:ascii="Times New Roman" w:hAnsi="Times New Roman" w:cs="Times New Roman"/>
          <w:sz w:val="24"/>
          <w:szCs w:val="24"/>
        </w:rPr>
        <w:t>, το οποίο συνδυάζει</w:t>
      </w:r>
      <w:r w:rsidR="00EE65F4">
        <w:rPr>
          <w:rFonts w:ascii="Times New Roman" w:hAnsi="Times New Roman" w:cs="Times New Roman"/>
          <w:sz w:val="24"/>
          <w:szCs w:val="24"/>
        </w:rPr>
        <w:t xml:space="preserve"> σημεία από ποικίλα θεωρητικά πλαίσι</w:t>
      </w:r>
      <w:r w:rsidR="00616AD4">
        <w:rPr>
          <w:rFonts w:ascii="Times New Roman" w:hAnsi="Times New Roman" w:cs="Times New Roman"/>
          <w:sz w:val="24"/>
          <w:szCs w:val="24"/>
        </w:rPr>
        <w:t>α</w:t>
      </w:r>
      <w:r w:rsidR="00EE65F4">
        <w:rPr>
          <w:rFonts w:ascii="Times New Roman" w:hAnsi="Times New Roman" w:cs="Times New Roman"/>
          <w:sz w:val="24"/>
          <w:szCs w:val="24"/>
        </w:rPr>
        <w:t>, π.χ.</w:t>
      </w:r>
      <w:r w:rsidR="00F84210">
        <w:rPr>
          <w:rFonts w:ascii="Times New Roman" w:hAnsi="Times New Roman" w:cs="Times New Roman"/>
          <w:sz w:val="24"/>
          <w:szCs w:val="24"/>
        </w:rPr>
        <w:t xml:space="preserve"> Εθνογραφία της Επικοινωνίας</w:t>
      </w:r>
      <w:r w:rsidR="00EE65F4">
        <w:rPr>
          <w:rFonts w:ascii="Times New Roman" w:hAnsi="Times New Roman" w:cs="Times New Roman"/>
          <w:sz w:val="24"/>
          <w:szCs w:val="24"/>
        </w:rPr>
        <w:t>, Κριτική Ανάλυση Λόγου και</w:t>
      </w:r>
      <w:r w:rsidR="0082413B">
        <w:rPr>
          <w:rFonts w:ascii="Times New Roman" w:hAnsi="Times New Roman" w:cs="Times New Roman"/>
          <w:sz w:val="24"/>
          <w:szCs w:val="24"/>
        </w:rPr>
        <w:t xml:space="preserve"> Κοινωνική Θεωρία</w:t>
      </w:r>
      <w:r w:rsidR="00EE65F4">
        <w:rPr>
          <w:rFonts w:ascii="Times New Roman" w:hAnsi="Times New Roman" w:cs="Times New Roman"/>
          <w:sz w:val="24"/>
          <w:szCs w:val="24"/>
        </w:rPr>
        <w:t>.</w:t>
      </w:r>
      <w:r w:rsidR="007E6EC5">
        <w:rPr>
          <w:rFonts w:ascii="Times New Roman" w:hAnsi="Times New Roman" w:cs="Times New Roman"/>
          <w:sz w:val="24"/>
          <w:szCs w:val="24"/>
        </w:rPr>
        <w:t xml:space="preserve"> Ειδικότερα,</w:t>
      </w:r>
      <w:r w:rsidR="004E5604">
        <w:rPr>
          <w:rFonts w:ascii="Times New Roman" w:hAnsi="Times New Roman" w:cs="Times New Roman"/>
          <w:sz w:val="24"/>
          <w:szCs w:val="24"/>
        </w:rPr>
        <w:t xml:space="preserve"> </w:t>
      </w:r>
      <w:r w:rsidR="00C32DDF">
        <w:rPr>
          <w:rFonts w:ascii="Times New Roman" w:hAnsi="Times New Roman" w:cs="Times New Roman"/>
          <w:sz w:val="24"/>
          <w:szCs w:val="24"/>
        </w:rPr>
        <w:t>εξετάζονται</w:t>
      </w:r>
      <w:r w:rsidR="004E5604">
        <w:rPr>
          <w:rFonts w:ascii="Times New Roman" w:hAnsi="Times New Roman" w:cs="Times New Roman"/>
          <w:sz w:val="24"/>
          <w:szCs w:val="24"/>
        </w:rPr>
        <w:t xml:space="preserve"> οι πρακτικές γραμματισμού</w:t>
      </w:r>
      <w:r w:rsidR="007E6EC5">
        <w:rPr>
          <w:rFonts w:ascii="Times New Roman" w:hAnsi="Times New Roman" w:cs="Times New Roman"/>
          <w:sz w:val="24"/>
          <w:szCs w:val="24"/>
        </w:rPr>
        <w:t xml:space="preserve"> τόσο</w:t>
      </w:r>
      <w:r w:rsidR="00B9651D">
        <w:rPr>
          <w:rFonts w:ascii="Times New Roman" w:hAnsi="Times New Roman" w:cs="Times New Roman"/>
          <w:sz w:val="24"/>
          <w:szCs w:val="24"/>
        </w:rPr>
        <w:t xml:space="preserve"> </w:t>
      </w:r>
      <w:r w:rsidR="00C32DDF">
        <w:rPr>
          <w:rFonts w:ascii="Times New Roman" w:hAnsi="Times New Roman" w:cs="Times New Roman"/>
          <w:sz w:val="24"/>
          <w:szCs w:val="24"/>
        </w:rPr>
        <w:t xml:space="preserve">στο </w:t>
      </w:r>
      <w:r w:rsidR="00B9651D">
        <w:rPr>
          <w:rFonts w:ascii="Times New Roman" w:hAnsi="Times New Roman" w:cs="Times New Roman"/>
          <w:sz w:val="24"/>
          <w:szCs w:val="24"/>
        </w:rPr>
        <w:t>ευρύτερο κοινωνικό πλαίσιο</w:t>
      </w:r>
      <w:r w:rsidR="004E5604">
        <w:rPr>
          <w:rFonts w:ascii="Times New Roman" w:hAnsi="Times New Roman" w:cs="Times New Roman"/>
          <w:sz w:val="24"/>
          <w:szCs w:val="24"/>
        </w:rPr>
        <w:t xml:space="preserve">, π.χ. η </w:t>
      </w:r>
      <w:r w:rsidR="00C96181">
        <w:rPr>
          <w:rFonts w:ascii="Times New Roman" w:hAnsi="Times New Roman" w:cs="Times New Roman"/>
          <w:sz w:val="24"/>
          <w:szCs w:val="24"/>
        </w:rPr>
        <w:t>«διαχρονική» θέση</w:t>
      </w:r>
      <w:r w:rsidR="00C32DDF">
        <w:rPr>
          <w:rFonts w:ascii="Times New Roman" w:hAnsi="Times New Roman" w:cs="Times New Roman"/>
          <w:sz w:val="24"/>
          <w:szCs w:val="24"/>
        </w:rPr>
        <w:t xml:space="preserve"> που εκφράζεται</w:t>
      </w:r>
      <w:r w:rsidR="00C96181">
        <w:rPr>
          <w:rFonts w:ascii="Times New Roman" w:hAnsi="Times New Roman" w:cs="Times New Roman"/>
          <w:sz w:val="24"/>
          <w:szCs w:val="24"/>
        </w:rPr>
        <w:t xml:space="preserve"> στη δημόσια σφαίρα για την ύπαρξη </w:t>
      </w:r>
      <w:r w:rsidR="00C32DDF">
        <w:rPr>
          <w:rFonts w:ascii="Times New Roman" w:hAnsi="Times New Roman" w:cs="Times New Roman"/>
          <w:sz w:val="24"/>
          <w:szCs w:val="24"/>
        </w:rPr>
        <w:t>ενός</w:t>
      </w:r>
      <w:r w:rsidR="00C96181">
        <w:rPr>
          <w:rFonts w:ascii="Times New Roman" w:hAnsi="Times New Roman" w:cs="Times New Roman"/>
          <w:sz w:val="24"/>
          <w:szCs w:val="24"/>
        </w:rPr>
        <w:t xml:space="preserve"> λειτουργικού αναλφαβητισμού</w:t>
      </w:r>
      <w:r w:rsidR="00C32DDF">
        <w:rPr>
          <w:rFonts w:ascii="Times New Roman" w:hAnsi="Times New Roman" w:cs="Times New Roman"/>
          <w:sz w:val="24"/>
          <w:szCs w:val="24"/>
        </w:rPr>
        <w:t xml:space="preserve"> σε συγκεκριμένες κοινωνικές ομάδες (π.χ. νέοι και νέες), όσο και στο εκπαιδευτικό σύστημα, </w:t>
      </w:r>
      <w:r w:rsidR="00901C50">
        <w:rPr>
          <w:rFonts w:ascii="Times New Roman" w:hAnsi="Times New Roman" w:cs="Times New Roman"/>
          <w:sz w:val="24"/>
          <w:szCs w:val="24"/>
        </w:rPr>
        <w:t xml:space="preserve">π.χ. </w:t>
      </w:r>
      <w:r w:rsidR="00901C50" w:rsidRPr="00901C50">
        <w:rPr>
          <w:rFonts w:ascii="Times New Roman" w:hAnsi="Times New Roman" w:cs="Times New Roman"/>
          <w:sz w:val="24"/>
          <w:szCs w:val="24"/>
        </w:rPr>
        <w:t xml:space="preserve">η εισαγωγή της έννοιας του κριτικού γραμματισμού στα προγράμματα σπουδών της προσχολικής εκπαίδευσης που δεν συνοδεύεται από αντίστοιχες προτεινόμενες δραστηριότητες.    </w:t>
      </w:r>
    </w:p>
    <w:p w14:paraId="4F1CB9F4" w14:textId="1A644F66" w:rsidR="00CD7072" w:rsidRDefault="00C32DDF" w:rsidP="00901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A1857" w14:textId="762B0545" w:rsidR="00714B45" w:rsidRDefault="00CD7072" w:rsidP="00F14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DB">
        <w:rPr>
          <w:rFonts w:ascii="Times New Roman" w:hAnsi="Times New Roman" w:cs="Times New Roman"/>
          <w:i/>
          <w:iCs/>
          <w:sz w:val="24"/>
          <w:szCs w:val="24"/>
        </w:rPr>
        <w:t xml:space="preserve">Υποχρεώσεις των φοιτητών/τριών </w:t>
      </w:r>
      <w:r w:rsidR="00714B4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E10DB">
        <w:rPr>
          <w:rFonts w:ascii="Times New Roman" w:hAnsi="Times New Roman" w:cs="Times New Roman"/>
          <w:i/>
          <w:iCs/>
          <w:sz w:val="24"/>
          <w:szCs w:val="24"/>
        </w:rPr>
        <w:t xml:space="preserve"> Αξιολόγηση</w:t>
      </w:r>
    </w:p>
    <w:p w14:paraId="52479A64" w14:textId="77777777" w:rsidR="00714B45" w:rsidRDefault="00714B45" w:rsidP="00F14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8B11A" w14:textId="689B25E8" w:rsidR="00F14C73" w:rsidRDefault="001762A8" w:rsidP="00F14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6C669C">
        <w:rPr>
          <w:rFonts w:ascii="Times New Roman" w:hAnsi="Times New Roman" w:cs="Times New Roman"/>
          <w:sz w:val="24"/>
          <w:szCs w:val="24"/>
        </w:rPr>
        <w:t>ο μάθημα είναι εργαστηριακό</w:t>
      </w:r>
      <w:r>
        <w:rPr>
          <w:rFonts w:ascii="Times New Roman" w:hAnsi="Times New Roman" w:cs="Times New Roman"/>
          <w:sz w:val="24"/>
          <w:szCs w:val="24"/>
        </w:rPr>
        <w:t xml:space="preserve"> που συνεπάγεται την </w:t>
      </w:r>
      <w:r w:rsidR="00B379A9">
        <w:rPr>
          <w:rFonts w:ascii="Times New Roman" w:hAnsi="Times New Roman" w:cs="Times New Roman"/>
          <w:sz w:val="24"/>
          <w:szCs w:val="24"/>
        </w:rPr>
        <w:t>τακτική</w:t>
      </w:r>
      <w:r w:rsidR="001E10DB">
        <w:rPr>
          <w:rFonts w:ascii="Times New Roman" w:hAnsi="Times New Roman" w:cs="Times New Roman"/>
          <w:sz w:val="24"/>
          <w:szCs w:val="24"/>
        </w:rPr>
        <w:t xml:space="preserve"> </w:t>
      </w:r>
      <w:r w:rsidR="002F2A8F">
        <w:rPr>
          <w:rFonts w:ascii="Times New Roman" w:hAnsi="Times New Roman" w:cs="Times New Roman"/>
          <w:sz w:val="24"/>
          <w:szCs w:val="24"/>
        </w:rPr>
        <w:t xml:space="preserve">του </w:t>
      </w:r>
      <w:r w:rsidR="001E10DB">
        <w:rPr>
          <w:rFonts w:ascii="Times New Roman" w:hAnsi="Times New Roman" w:cs="Times New Roman"/>
          <w:sz w:val="24"/>
          <w:szCs w:val="24"/>
        </w:rPr>
        <w:t>παρακολούθηση.</w:t>
      </w:r>
      <w:r w:rsidR="00F14C73">
        <w:rPr>
          <w:rFonts w:ascii="Times New Roman" w:hAnsi="Times New Roman" w:cs="Times New Roman"/>
          <w:sz w:val="24"/>
          <w:szCs w:val="24"/>
        </w:rPr>
        <w:t xml:space="preserve"> Η αξιολόγηση του μαθήματος βασίζεται στον συνδυασμό</w:t>
      </w:r>
      <w:r w:rsidR="005152AB">
        <w:rPr>
          <w:rFonts w:ascii="Times New Roman" w:hAnsi="Times New Roman" w:cs="Times New Roman"/>
          <w:sz w:val="24"/>
          <w:szCs w:val="24"/>
        </w:rPr>
        <w:t xml:space="preserve"> των εξή</w:t>
      </w:r>
      <w:r w:rsidR="002F2A8F">
        <w:rPr>
          <w:rFonts w:ascii="Times New Roman" w:hAnsi="Times New Roman" w:cs="Times New Roman"/>
          <w:sz w:val="24"/>
          <w:szCs w:val="24"/>
        </w:rPr>
        <w:t>ς</w:t>
      </w:r>
      <w:r w:rsidR="006C669C">
        <w:rPr>
          <w:rFonts w:ascii="Times New Roman" w:hAnsi="Times New Roman" w:cs="Times New Roman"/>
          <w:sz w:val="24"/>
          <w:szCs w:val="24"/>
        </w:rPr>
        <w:t>: (α)</w:t>
      </w:r>
      <w:r w:rsidR="005152AB">
        <w:rPr>
          <w:rFonts w:ascii="Times New Roman" w:hAnsi="Times New Roman" w:cs="Times New Roman"/>
          <w:sz w:val="24"/>
          <w:szCs w:val="24"/>
        </w:rPr>
        <w:t xml:space="preserve"> Κουίζ που θα υλοποιηθεί σε ώρα του μαθήματος</w:t>
      </w:r>
      <w:r w:rsidR="00DF0D4B" w:rsidRPr="00DF0D4B">
        <w:rPr>
          <w:rFonts w:ascii="Times New Roman" w:hAnsi="Times New Roman" w:cs="Times New Roman"/>
          <w:sz w:val="24"/>
          <w:szCs w:val="24"/>
        </w:rPr>
        <w:t xml:space="preserve"> (</w:t>
      </w:r>
      <w:r w:rsidR="00C91BD4">
        <w:rPr>
          <w:rFonts w:ascii="Times New Roman" w:hAnsi="Times New Roman" w:cs="Times New Roman"/>
          <w:sz w:val="24"/>
          <w:szCs w:val="24"/>
        </w:rPr>
        <w:t>30</w:t>
      </w:r>
      <w:r w:rsidR="00DF0D4B" w:rsidRPr="00DF0D4B">
        <w:rPr>
          <w:rFonts w:ascii="Times New Roman" w:hAnsi="Times New Roman" w:cs="Times New Roman"/>
          <w:sz w:val="24"/>
          <w:szCs w:val="24"/>
        </w:rPr>
        <w:t>%</w:t>
      </w:r>
      <w:r w:rsidR="00AB1DD0">
        <w:rPr>
          <w:rFonts w:ascii="Times New Roman" w:hAnsi="Times New Roman" w:cs="Times New Roman"/>
          <w:sz w:val="24"/>
          <w:szCs w:val="24"/>
        </w:rPr>
        <w:t xml:space="preserve"> του βαθμού</w:t>
      </w:r>
      <w:r w:rsidR="00DF0D4B" w:rsidRPr="00DF0D4B">
        <w:rPr>
          <w:rFonts w:ascii="Times New Roman" w:hAnsi="Times New Roman" w:cs="Times New Roman"/>
          <w:sz w:val="24"/>
          <w:szCs w:val="24"/>
        </w:rPr>
        <w:t>/</w:t>
      </w:r>
      <w:r w:rsidR="00C91BD4">
        <w:rPr>
          <w:rFonts w:ascii="Times New Roman" w:hAnsi="Times New Roman" w:cs="Times New Roman"/>
          <w:sz w:val="24"/>
          <w:szCs w:val="24"/>
        </w:rPr>
        <w:t>3</w:t>
      </w:r>
      <w:r w:rsidR="00DF0D4B" w:rsidRPr="00DF0D4B">
        <w:rPr>
          <w:rFonts w:ascii="Times New Roman" w:hAnsi="Times New Roman" w:cs="Times New Roman"/>
          <w:sz w:val="24"/>
          <w:szCs w:val="24"/>
        </w:rPr>
        <w:t xml:space="preserve"> </w:t>
      </w:r>
      <w:r w:rsidR="00AB1DD0">
        <w:rPr>
          <w:rFonts w:ascii="Times New Roman" w:hAnsi="Times New Roman" w:cs="Times New Roman"/>
          <w:sz w:val="24"/>
          <w:szCs w:val="24"/>
        </w:rPr>
        <w:t>μονάδες), (β</w:t>
      </w:r>
      <w:r w:rsidR="00C91BD4">
        <w:rPr>
          <w:rFonts w:ascii="Times New Roman" w:hAnsi="Times New Roman" w:cs="Times New Roman"/>
          <w:sz w:val="24"/>
          <w:szCs w:val="24"/>
        </w:rPr>
        <w:t>)</w:t>
      </w:r>
      <w:r w:rsidR="00D94C07">
        <w:rPr>
          <w:rFonts w:ascii="Times New Roman" w:hAnsi="Times New Roman" w:cs="Times New Roman"/>
          <w:sz w:val="24"/>
          <w:szCs w:val="24"/>
        </w:rPr>
        <w:t xml:space="preserve"> </w:t>
      </w:r>
      <w:r w:rsidR="00F14C73">
        <w:rPr>
          <w:rFonts w:ascii="Times New Roman" w:hAnsi="Times New Roman" w:cs="Times New Roman"/>
          <w:sz w:val="24"/>
          <w:szCs w:val="24"/>
        </w:rPr>
        <w:t>Ατομική εργασία</w:t>
      </w:r>
      <w:r w:rsidR="00756DF1">
        <w:rPr>
          <w:rFonts w:ascii="Times New Roman" w:hAnsi="Times New Roman" w:cs="Times New Roman"/>
          <w:sz w:val="24"/>
          <w:szCs w:val="24"/>
        </w:rPr>
        <w:t xml:space="preserve"> με εθνογραφικού τύπου περιγραφή κάποι</w:t>
      </w:r>
      <w:r w:rsidR="002F2A8F">
        <w:rPr>
          <w:rFonts w:ascii="Times New Roman" w:hAnsi="Times New Roman" w:cs="Times New Roman"/>
          <w:sz w:val="24"/>
          <w:szCs w:val="24"/>
        </w:rPr>
        <w:t xml:space="preserve">ας περίστασης γραμματισμού </w:t>
      </w:r>
      <w:r w:rsidR="00F14C73">
        <w:rPr>
          <w:rFonts w:ascii="Times New Roman" w:hAnsi="Times New Roman" w:cs="Times New Roman"/>
          <w:sz w:val="24"/>
          <w:szCs w:val="24"/>
        </w:rPr>
        <w:t>(</w:t>
      </w:r>
      <w:r w:rsidR="000C3370">
        <w:rPr>
          <w:rFonts w:ascii="Times New Roman" w:hAnsi="Times New Roman" w:cs="Times New Roman"/>
          <w:sz w:val="24"/>
          <w:szCs w:val="24"/>
        </w:rPr>
        <w:t>3</w:t>
      </w:r>
      <w:r w:rsidR="00F14C73">
        <w:rPr>
          <w:rFonts w:ascii="Times New Roman" w:hAnsi="Times New Roman" w:cs="Times New Roman"/>
          <w:sz w:val="24"/>
          <w:szCs w:val="24"/>
        </w:rPr>
        <w:t>0</w:t>
      </w:r>
      <w:r w:rsidR="00F14C73" w:rsidRPr="001060C4">
        <w:rPr>
          <w:rFonts w:ascii="Times New Roman" w:hAnsi="Times New Roman" w:cs="Times New Roman"/>
          <w:sz w:val="24"/>
          <w:szCs w:val="24"/>
        </w:rPr>
        <w:t>% του βαθμού</w:t>
      </w:r>
      <w:r w:rsidR="00F14C73">
        <w:rPr>
          <w:rFonts w:ascii="Times New Roman" w:hAnsi="Times New Roman" w:cs="Times New Roman"/>
          <w:sz w:val="24"/>
          <w:szCs w:val="24"/>
        </w:rPr>
        <w:t>/</w:t>
      </w:r>
      <w:r w:rsidR="000C3370">
        <w:rPr>
          <w:rFonts w:ascii="Times New Roman" w:hAnsi="Times New Roman" w:cs="Times New Roman"/>
          <w:sz w:val="24"/>
          <w:szCs w:val="24"/>
        </w:rPr>
        <w:t>3</w:t>
      </w:r>
      <w:r w:rsidR="00F14C73" w:rsidRPr="001060C4">
        <w:rPr>
          <w:rFonts w:ascii="Times New Roman" w:hAnsi="Times New Roman" w:cs="Times New Roman"/>
          <w:sz w:val="24"/>
          <w:szCs w:val="24"/>
        </w:rPr>
        <w:t xml:space="preserve"> μονάδες)</w:t>
      </w:r>
      <w:r w:rsidR="00F14C73">
        <w:rPr>
          <w:rFonts w:ascii="Times New Roman" w:hAnsi="Times New Roman" w:cs="Times New Roman"/>
          <w:sz w:val="24"/>
          <w:szCs w:val="24"/>
        </w:rPr>
        <w:t xml:space="preserve"> και (</w:t>
      </w:r>
      <w:r w:rsidR="00C91BD4">
        <w:rPr>
          <w:rFonts w:ascii="Times New Roman" w:hAnsi="Times New Roman" w:cs="Times New Roman"/>
          <w:sz w:val="24"/>
          <w:szCs w:val="24"/>
        </w:rPr>
        <w:t>γ</w:t>
      </w:r>
      <w:r w:rsidR="00F14C73">
        <w:rPr>
          <w:rFonts w:ascii="Times New Roman" w:hAnsi="Times New Roman" w:cs="Times New Roman"/>
          <w:sz w:val="24"/>
          <w:szCs w:val="24"/>
        </w:rPr>
        <w:t>) Ο</w:t>
      </w:r>
      <w:r w:rsidR="00F14C73" w:rsidRPr="001060C4">
        <w:rPr>
          <w:rFonts w:ascii="Times New Roman" w:hAnsi="Times New Roman" w:cs="Times New Roman"/>
          <w:sz w:val="24"/>
          <w:szCs w:val="24"/>
        </w:rPr>
        <w:t>μαδική εργασία με παρουσίαση</w:t>
      </w:r>
      <w:r w:rsidR="00AB1DD0">
        <w:rPr>
          <w:rFonts w:ascii="Times New Roman" w:hAnsi="Times New Roman" w:cs="Times New Roman"/>
          <w:sz w:val="24"/>
          <w:szCs w:val="24"/>
        </w:rPr>
        <w:t xml:space="preserve"> </w:t>
      </w:r>
      <w:r w:rsidR="00AB1DD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B1DD0" w:rsidRPr="00AB1DD0">
        <w:rPr>
          <w:rFonts w:ascii="Times New Roman" w:hAnsi="Times New Roman" w:cs="Times New Roman"/>
          <w:sz w:val="24"/>
          <w:szCs w:val="24"/>
        </w:rPr>
        <w:t xml:space="preserve"> </w:t>
      </w:r>
      <w:r w:rsidR="00AB1DD0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F14C73" w:rsidRPr="001060C4">
        <w:rPr>
          <w:rFonts w:ascii="Times New Roman" w:hAnsi="Times New Roman" w:cs="Times New Roman"/>
          <w:sz w:val="24"/>
          <w:szCs w:val="24"/>
        </w:rPr>
        <w:t xml:space="preserve"> στην ολομέλεια και παράδοση τελικού κειμένου την ημέρα τω</w:t>
      </w:r>
      <w:r w:rsidR="00F14C73">
        <w:rPr>
          <w:rFonts w:ascii="Times New Roman" w:hAnsi="Times New Roman" w:cs="Times New Roman"/>
          <w:sz w:val="24"/>
          <w:szCs w:val="24"/>
        </w:rPr>
        <w:t>ν εξετάσεων</w:t>
      </w:r>
      <w:r w:rsidR="00F14C73" w:rsidRPr="001060C4">
        <w:rPr>
          <w:rFonts w:ascii="Times New Roman" w:hAnsi="Times New Roman" w:cs="Times New Roman"/>
          <w:sz w:val="24"/>
          <w:szCs w:val="24"/>
        </w:rPr>
        <w:t xml:space="preserve"> (</w:t>
      </w:r>
      <w:r w:rsidR="00C91BD4">
        <w:rPr>
          <w:rFonts w:ascii="Times New Roman" w:hAnsi="Times New Roman" w:cs="Times New Roman"/>
          <w:sz w:val="24"/>
          <w:szCs w:val="24"/>
        </w:rPr>
        <w:t>40</w:t>
      </w:r>
      <w:r w:rsidR="00F14C73" w:rsidRPr="001060C4">
        <w:rPr>
          <w:rFonts w:ascii="Times New Roman" w:hAnsi="Times New Roman" w:cs="Times New Roman"/>
          <w:sz w:val="24"/>
          <w:szCs w:val="24"/>
        </w:rPr>
        <w:t>% του βαθμού</w:t>
      </w:r>
      <w:r w:rsidR="00F14C73">
        <w:rPr>
          <w:rFonts w:ascii="Times New Roman" w:hAnsi="Times New Roman" w:cs="Times New Roman"/>
          <w:sz w:val="24"/>
          <w:szCs w:val="24"/>
        </w:rPr>
        <w:t>/</w:t>
      </w:r>
      <w:r w:rsidR="00C91BD4">
        <w:rPr>
          <w:rFonts w:ascii="Times New Roman" w:hAnsi="Times New Roman" w:cs="Times New Roman"/>
          <w:sz w:val="24"/>
          <w:szCs w:val="24"/>
        </w:rPr>
        <w:t>4</w:t>
      </w:r>
      <w:r w:rsidR="00F14C73">
        <w:rPr>
          <w:rFonts w:ascii="Times New Roman" w:hAnsi="Times New Roman" w:cs="Times New Roman"/>
          <w:sz w:val="24"/>
          <w:szCs w:val="24"/>
        </w:rPr>
        <w:t xml:space="preserve"> μονάδες</w:t>
      </w:r>
      <w:r w:rsidR="00F14C73" w:rsidRPr="001060C4">
        <w:rPr>
          <w:rFonts w:ascii="Times New Roman" w:hAnsi="Times New Roman" w:cs="Times New Roman"/>
          <w:sz w:val="24"/>
          <w:szCs w:val="24"/>
        </w:rPr>
        <w:t>)</w:t>
      </w:r>
      <w:r w:rsidR="008B7191">
        <w:rPr>
          <w:rFonts w:ascii="Times New Roman" w:hAnsi="Times New Roman" w:cs="Times New Roman"/>
          <w:sz w:val="24"/>
          <w:szCs w:val="24"/>
        </w:rPr>
        <w:t>.</w:t>
      </w:r>
    </w:p>
    <w:p w14:paraId="4544BAB0" w14:textId="77777777" w:rsidR="00F14C73" w:rsidRDefault="00F14C73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AF912" w14:textId="13B59CE6" w:rsidR="00714B45" w:rsidRDefault="00CD7072" w:rsidP="00F14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DB">
        <w:rPr>
          <w:rFonts w:ascii="Times New Roman" w:hAnsi="Times New Roman" w:cs="Times New Roman"/>
          <w:i/>
          <w:iCs/>
          <w:sz w:val="24"/>
          <w:szCs w:val="24"/>
        </w:rPr>
        <w:t>Διδακτική Μεθοδολογία</w:t>
      </w:r>
    </w:p>
    <w:p w14:paraId="716C7080" w14:textId="77777777" w:rsidR="00714B45" w:rsidRDefault="00714B45" w:rsidP="00F14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0F5F1" w14:textId="62353D3B" w:rsidR="001E10DB" w:rsidRDefault="00CD7072" w:rsidP="00F14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72">
        <w:rPr>
          <w:rFonts w:ascii="Times New Roman" w:hAnsi="Times New Roman" w:cs="Times New Roman"/>
          <w:sz w:val="24"/>
          <w:szCs w:val="24"/>
        </w:rPr>
        <w:t>Διαλέξεις</w:t>
      </w:r>
      <w:r w:rsidR="001E10DB">
        <w:rPr>
          <w:rFonts w:ascii="Times New Roman" w:hAnsi="Times New Roman" w:cs="Times New Roman"/>
          <w:sz w:val="24"/>
          <w:szCs w:val="24"/>
        </w:rPr>
        <w:t xml:space="preserve"> (έμφαση στη θεωρία) – </w:t>
      </w:r>
      <w:proofErr w:type="spellStart"/>
      <w:r w:rsidR="001E10DB">
        <w:rPr>
          <w:rFonts w:ascii="Times New Roman" w:hAnsi="Times New Roman" w:cs="Times New Roman"/>
          <w:sz w:val="24"/>
          <w:szCs w:val="24"/>
        </w:rPr>
        <w:t>Αναστοχασμός</w:t>
      </w:r>
      <w:proofErr w:type="spellEnd"/>
      <w:r w:rsidR="001E10DB">
        <w:rPr>
          <w:rFonts w:ascii="Times New Roman" w:hAnsi="Times New Roman" w:cs="Times New Roman"/>
          <w:sz w:val="24"/>
          <w:szCs w:val="24"/>
        </w:rPr>
        <w:t xml:space="preserve"> (έμφαση</w:t>
      </w:r>
      <w:r w:rsidR="00F14C73">
        <w:rPr>
          <w:rFonts w:ascii="Times New Roman" w:hAnsi="Times New Roman" w:cs="Times New Roman"/>
          <w:sz w:val="24"/>
          <w:szCs w:val="24"/>
        </w:rPr>
        <w:t xml:space="preserve"> στην</w:t>
      </w:r>
      <w:r w:rsidR="001E10DB">
        <w:rPr>
          <w:rFonts w:ascii="Times New Roman" w:hAnsi="Times New Roman" w:cs="Times New Roman"/>
          <w:sz w:val="24"/>
          <w:szCs w:val="24"/>
        </w:rPr>
        <w:t xml:space="preserve"> εφαρμογή)</w:t>
      </w:r>
      <w:r w:rsidRPr="00CD7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23A07" w14:textId="77777777" w:rsidR="001E10DB" w:rsidRDefault="001E10DB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D2E6B" w14:textId="77777777" w:rsidR="00714B45" w:rsidRDefault="00CD7072" w:rsidP="001E1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DB">
        <w:rPr>
          <w:rFonts w:ascii="Times New Roman" w:hAnsi="Times New Roman" w:cs="Times New Roman"/>
          <w:i/>
          <w:iCs/>
          <w:sz w:val="24"/>
          <w:szCs w:val="24"/>
        </w:rPr>
        <w:t>Διδακτέα ύλη και βιβλιογραφία του μαθήματος</w:t>
      </w:r>
      <w:r w:rsidRPr="00CD7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41075" w14:textId="77777777" w:rsidR="00714B45" w:rsidRDefault="00714B45" w:rsidP="001E1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C87F9" w14:textId="5A3A733F" w:rsidR="001E10DB" w:rsidRDefault="00CD7072" w:rsidP="001E1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72">
        <w:rPr>
          <w:rFonts w:ascii="Times New Roman" w:hAnsi="Times New Roman" w:cs="Times New Roman"/>
          <w:sz w:val="24"/>
          <w:szCs w:val="24"/>
        </w:rPr>
        <w:t>Ως διδακτέα ύλη του μαθήματος θεωρούνται τα περιεχόμενα των</w:t>
      </w:r>
      <w:r w:rsidR="001E10DB">
        <w:rPr>
          <w:rFonts w:ascii="Times New Roman" w:hAnsi="Times New Roman" w:cs="Times New Roman"/>
          <w:sz w:val="24"/>
          <w:szCs w:val="24"/>
        </w:rPr>
        <w:t xml:space="preserve"> διαλέξεων</w:t>
      </w:r>
      <w:r w:rsidR="008B7191">
        <w:rPr>
          <w:rFonts w:ascii="Times New Roman" w:hAnsi="Times New Roman" w:cs="Times New Roman"/>
          <w:sz w:val="24"/>
          <w:szCs w:val="24"/>
        </w:rPr>
        <w:t xml:space="preserve"> + κεφάλαια από τα συγγράμματα της βασικής βιβλιογραφίας</w:t>
      </w:r>
      <w:r w:rsidRPr="00CD70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45E112" w14:textId="77777777" w:rsidR="001E10DB" w:rsidRDefault="001E10DB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5A01F" w14:textId="77777777" w:rsidR="001E10DB" w:rsidRDefault="00CD7072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0DB">
        <w:rPr>
          <w:rFonts w:ascii="Times New Roman" w:hAnsi="Times New Roman" w:cs="Times New Roman"/>
          <w:i/>
          <w:iCs/>
          <w:sz w:val="24"/>
          <w:szCs w:val="24"/>
        </w:rPr>
        <w:t>Βασική βιβλιογραφία</w:t>
      </w:r>
      <w:r w:rsidRPr="00CD70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05B338" w14:textId="77777777" w:rsidR="00714B45" w:rsidRDefault="00714B45" w:rsidP="00714B45">
      <w:pPr>
        <w:pStyle w:val="Achievement"/>
        <w:tabs>
          <w:tab w:val="clear" w:pos="0"/>
        </w:tabs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319EA235" w14:textId="77777777" w:rsidR="000655B5" w:rsidRDefault="00714B45" w:rsidP="000655B5">
      <w:pPr>
        <w:pStyle w:val="Achievement"/>
        <w:tabs>
          <w:tab w:val="clear" w:pos="0"/>
        </w:tabs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5913AB">
        <w:rPr>
          <w:rFonts w:ascii="Times New Roman" w:hAnsi="Times New Roman"/>
          <w:sz w:val="24"/>
          <w:szCs w:val="24"/>
          <w:lang w:val="el-GR"/>
        </w:rPr>
        <w:t>Τεντολούρης</w:t>
      </w:r>
      <w:proofErr w:type="spellEnd"/>
      <w:r w:rsidRPr="00714B45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5913AB">
        <w:rPr>
          <w:rFonts w:ascii="Times New Roman" w:hAnsi="Times New Roman"/>
          <w:sz w:val="24"/>
          <w:szCs w:val="24"/>
          <w:lang w:val="el-GR"/>
        </w:rPr>
        <w:t>Φ</w:t>
      </w:r>
      <w:r w:rsidRPr="00714B45">
        <w:rPr>
          <w:rFonts w:ascii="Times New Roman" w:hAnsi="Times New Roman"/>
          <w:sz w:val="24"/>
          <w:szCs w:val="24"/>
          <w:lang w:val="el-GR"/>
        </w:rPr>
        <w:t xml:space="preserve">. &amp; </w:t>
      </w:r>
      <w:r w:rsidRPr="005913AB">
        <w:rPr>
          <w:rFonts w:ascii="Times New Roman" w:hAnsi="Times New Roman"/>
          <w:sz w:val="24"/>
          <w:szCs w:val="24"/>
          <w:lang w:val="el-GR"/>
        </w:rPr>
        <w:t>Σ</w:t>
      </w:r>
      <w:r w:rsidRPr="00714B45">
        <w:rPr>
          <w:rFonts w:ascii="Times New Roman" w:hAnsi="Times New Roman"/>
          <w:sz w:val="24"/>
          <w:szCs w:val="24"/>
          <w:lang w:val="el-GR"/>
        </w:rPr>
        <w:t xml:space="preserve">. </w:t>
      </w:r>
      <w:proofErr w:type="spellStart"/>
      <w:r w:rsidRPr="005913AB">
        <w:rPr>
          <w:rFonts w:ascii="Times New Roman" w:hAnsi="Times New Roman"/>
          <w:sz w:val="24"/>
          <w:szCs w:val="24"/>
          <w:lang w:val="el-GR"/>
        </w:rPr>
        <w:t>Χατζησαββίδης</w:t>
      </w:r>
      <w:proofErr w:type="spellEnd"/>
      <w:r w:rsidRPr="00714B45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5913AB">
        <w:rPr>
          <w:rFonts w:ascii="Times New Roman" w:hAnsi="Times New Roman"/>
          <w:sz w:val="24"/>
          <w:szCs w:val="24"/>
          <w:lang w:val="el-GR"/>
        </w:rPr>
        <w:t xml:space="preserve">(2014). </w:t>
      </w:r>
      <w:r w:rsidRPr="005913AB">
        <w:rPr>
          <w:rFonts w:ascii="Times New Roman" w:hAnsi="Times New Roman"/>
          <w:i/>
          <w:sz w:val="24"/>
          <w:szCs w:val="24"/>
          <w:lang w:val="el-GR"/>
        </w:rPr>
        <w:t>Η διδασκαλία της γλώσσας: Ιστορία/Επιστημολογία/</w:t>
      </w:r>
      <w:proofErr w:type="spellStart"/>
      <w:r w:rsidRPr="005913AB">
        <w:rPr>
          <w:rFonts w:ascii="Times New Roman" w:hAnsi="Times New Roman"/>
          <w:i/>
          <w:sz w:val="24"/>
          <w:szCs w:val="24"/>
          <w:lang w:val="el-GR"/>
        </w:rPr>
        <w:t>Αναστοχαστικότητα</w:t>
      </w:r>
      <w:proofErr w:type="spellEnd"/>
      <w:r w:rsidRPr="005913AB">
        <w:rPr>
          <w:rFonts w:ascii="Times New Roman" w:hAnsi="Times New Roman"/>
          <w:sz w:val="24"/>
          <w:szCs w:val="24"/>
          <w:lang w:val="el-GR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5913AB">
        <w:rPr>
          <w:rFonts w:ascii="Times New Roman" w:hAnsi="Times New Roman"/>
          <w:sz w:val="24"/>
          <w:szCs w:val="24"/>
          <w:lang w:val="el-GR"/>
        </w:rPr>
        <w:t>Νεφέλη.</w:t>
      </w:r>
    </w:p>
    <w:p w14:paraId="4EDEA193" w14:textId="1CF7F7ED" w:rsidR="002D5206" w:rsidRDefault="00714B45" w:rsidP="000655B5">
      <w:pPr>
        <w:pStyle w:val="Achievement"/>
        <w:tabs>
          <w:tab w:val="clear" w:pos="0"/>
        </w:tabs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5913AB">
        <w:rPr>
          <w:rFonts w:ascii="Times New Roman" w:hAnsi="Times New Roman"/>
          <w:sz w:val="24"/>
          <w:szCs w:val="24"/>
          <w:lang w:val="el-GR"/>
        </w:rPr>
        <w:lastRenderedPageBreak/>
        <w:t>Τεντολούρης</w:t>
      </w:r>
      <w:proofErr w:type="spellEnd"/>
      <w:r w:rsidRPr="005913AB">
        <w:rPr>
          <w:rFonts w:ascii="Times New Roman" w:hAnsi="Times New Roman"/>
          <w:sz w:val="24"/>
          <w:szCs w:val="24"/>
          <w:lang w:val="el-GR"/>
        </w:rPr>
        <w:t xml:space="preserve">, Φ. (2019). </w:t>
      </w:r>
      <w:r w:rsidRPr="005913AB">
        <w:rPr>
          <w:rFonts w:ascii="Times New Roman" w:hAnsi="Times New Roman"/>
          <w:i/>
          <w:sz w:val="24"/>
          <w:szCs w:val="24"/>
          <w:lang w:val="el-GR"/>
        </w:rPr>
        <w:t xml:space="preserve">Ο </w:t>
      </w:r>
      <w:proofErr w:type="spellStart"/>
      <w:r w:rsidRPr="005913AB">
        <w:rPr>
          <w:rFonts w:ascii="Times New Roman" w:hAnsi="Times New Roman"/>
          <w:i/>
          <w:sz w:val="24"/>
          <w:szCs w:val="24"/>
          <w:lang w:val="el-GR"/>
        </w:rPr>
        <w:t>γραμματισμός</w:t>
      </w:r>
      <w:proofErr w:type="spellEnd"/>
      <w:r w:rsidRPr="005913AB">
        <w:rPr>
          <w:rFonts w:ascii="Times New Roman" w:hAnsi="Times New Roman"/>
          <w:i/>
          <w:sz w:val="24"/>
          <w:szCs w:val="24"/>
          <w:lang w:val="el-GR"/>
        </w:rPr>
        <w:t xml:space="preserve"> ως κοινωνική πρακτική: τέσσερις μελέτες στις Σπουδές Γραμματισμού</w:t>
      </w:r>
      <w:r w:rsidRPr="005913AB">
        <w:rPr>
          <w:rFonts w:ascii="Times New Roman" w:hAnsi="Times New Roman"/>
          <w:sz w:val="24"/>
          <w:szCs w:val="24"/>
          <w:lang w:val="el-GR"/>
        </w:rPr>
        <w:t xml:space="preserve">. </w:t>
      </w:r>
      <w:proofErr w:type="spellStart"/>
      <w:r w:rsidRPr="005913AB">
        <w:rPr>
          <w:rFonts w:ascii="Times New Roman" w:hAnsi="Times New Roman"/>
          <w:sz w:val="24"/>
          <w:szCs w:val="24"/>
        </w:rPr>
        <w:t>Readnet</w:t>
      </w:r>
      <w:proofErr w:type="spellEnd"/>
      <w:r w:rsidR="00BF6EE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5913AB">
        <w:rPr>
          <w:rFonts w:ascii="Times New Roman" w:hAnsi="Times New Roman"/>
          <w:sz w:val="24"/>
          <w:szCs w:val="24"/>
        </w:rPr>
        <w:t>Publications</w:t>
      </w:r>
      <w:r w:rsidRPr="005913AB">
        <w:rPr>
          <w:rFonts w:ascii="Times New Roman" w:hAnsi="Times New Roman"/>
          <w:sz w:val="24"/>
          <w:szCs w:val="24"/>
          <w:lang w:val="el-GR"/>
        </w:rPr>
        <w:t>.</w:t>
      </w:r>
    </w:p>
    <w:p w14:paraId="0EC84B91" w14:textId="12BD7389" w:rsidR="002D5206" w:rsidRPr="00BF6EEE" w:rsidRDefault="002D5206" w:rsidP="000655B5">
      <w:pPr>
        <w:pStyle w:val="Achievement"/>
        <w:tabs>
          <w:tab w:val="clear" w:pos="0"/>
        </w:tabs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Τσιτσανούδη-Μαλλίδη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, Ν. (2013). </w:t>
      </w:r>
      <w:r w:rsidRPr="00BF6EEE">
        <w:rPr>
          <w:rFonts w:ascii="Times New Roman" w:hAnsi="Times New Roman"/>
          <w:i/>
          <w:iCs/>
          <w:sz w:val="24"/>
          <w:szCs w:val="24"/>
          <w:lang w:val="el-GR"/>
        </w:rPr>
        <w:t>Γλώσσα και σύγχρονη (</w:t>
      </w:r>
      <w:proofErr w:type="spellStart"/>
      <w:r w:rsidRPr="00BF6EEE">
        <w:rPr>
          <w:rFonts w:ascii="Times New Roman" w:hAnsi="Times New Roman"/>
          <w:i/>
          <w:iCs/>
          <w:sz w:val="24"/>
          <w:szCs w:val="24"/>
          <w:lang w:val="el-GR"/>
        </w:rPr>
        <w:t>πρωτο</w:t>
      </w:r>
      <w:proofErr w:type="spellEnd"/>
      <w:r w:rsidRPr="00BF6EEE">
        <w:rPr>
          <w:rFonts w:ascii="Times New Roman" w:hAnsi="Times New Roman"/>
          <w:i/>
          <w:iCs/>
          <w:sz w:val="24"/>
          <w:szCs w:val="24"/>
          <w:lang w:val="el-GR"/>
        </w:rPr>
        <w:t xml:space="preserve">)σχολική εκπαίδευση: επίκαιρες προκλήσεις και </w:t>
      </w:r>
      <w:r w:rsidR="00BF6EEE" w:rsidRPr="00BF6EEE">
        <w:rPr>
          <w:rFonts w:ascii="Times New Roman" w:hAnsi="Times New Roman"/>
          <w:i/>
          <w:iCs/>
          <w:sz w:val="24"/>
          <w:szCs w:val="24"/>
          <w:lang w:val="el-GR"/>
        </w:rPr>
        <w:t>προοπτικές</w:t>
      </w:r>
      <w:r w:rsidR="00BF6EEE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BF6EEE">
        <w:rPr>
          <w:rFonts w:ascii="Times New Roman" w:hAnsi="Times New Roman"/>
          <w:sz w:val="24"/>
          <w:szCs w:val="24"/>
        </w:rPr>
        <w:t>Gutenberg.</w:t>
      </w:r>
    </w:p>
    <w:p w14:paraId="03A1564D" w14:textId="77777777" w:rsidR="002D5206" w:rsidRDefault="002D5206" w:rsidP="000655B5">
      <w:pPr>
        <w:pStyle w:val="Achievement"/>
        <w:tabs>
          <w:tab w:val="clear" w:pos="0"/>
        </w:tabs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59A50D91" w14:textId="4EB12B2D" w:rsidR="00FD1E6C" w:rsidRDefault="00714B45" w:rsidP="00BF6EEE">
      <w:pPr>
        <w:pStyle w:val="Achievement"/>
        <w:tabs>
          <w:tab w:val="clear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3AB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062F48A9" w14:textId="259615AA" w:rsidR="00FD1E6C" w:rsidRPr="00FD1E6C" w:rsidRDefault="00FD1E6C" w:rsidP="00FD1E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E6C">
        <w:rPr>
          <w:rFonts w:ascii="Times New Roman" w:hAnsi="Times New Roman" w:cs="Times New Roman"/>
          <w:b/>
          <w:bCs/>
          <w:sz w:val="24"/>
          <w:szCs w:val="24"/>
        </w:rPr>
        <w:t>ΑΝΑΛΥΤΙΚΟ ΔΙΑΓΡΑΜΜΑ ΤΟΥ ΜΑΘΗΜΑΤΟΣ</w:t>
      </w:r>
    </w:p>
    <w:p w14:paraId="19CABFEF" w14:textId="0698B271" w:rsidR="00FD1E6C" w:rsidRDefault="00FD1E6C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505" w:type="dxa"/>
        <w:tblInd w:w="-5" w:type="dxa"/>
        <w:tblLook w:val="04A0" w:firstRow="1" w:lastRow="0" w:firstColumn="1" w:lastColumn="0" w:noHBand="0" w:noVBand="1"/>
      </w:tblPr>
      <w:tblGrid>
        <w:gridCol w:w="603"/>
        <w:gridCol w:w="2658"/>
        <w:gridCol w:w="5244"/>
      </w:tblGrid>
      <w:tr w:rsidR="00113511" w14:paraId="37169152" w14:textId="77777777" w:rsidTr="00AF6314">
        <w:tc>
          <w:tcPr>
            <w:tcW w:w="603" w:type="dxa"/>
          </w:tcPr>
          <w:p w14:paraId="229852F0" w14:textId="38848A44" w:rsidR="00113511" w:rsidRPr="008C3DDC" w:rsidRDefault="00113511" w:rsidP="00D317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2658" w:type="dxa"/>
          </w:tcPr>
          <w:p w14:paraId="01FE8640" w14:textId="79EA9662" w:rsidR="00113511" w:rsidRPr="008C3DDC" w:rsidRDefault="00113511" w:rsidP="00D317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Μάθημα</w:t>
            </w:r>
          </w:p>
        </w:tc>
        <w:tc>
          <w:tcPr>
            <w:tcW w:w="5244" w:type="dxa"/>
          </w:tcPr>
          <w:p w14:paraId="1C710697" w14:textId="2EB57334" w:rsidR="00113511" w:rsidRPr="008C3DDC" w:rsidRDefault="00113511" w:rsidP="00D317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Περιγραφή</w:t>
            </w:r>
          </w:p>
        </w:tc>
      </w:tr>
      <w:tr w:rsidR="00113511" w14:paraId="12759545" w14:textId="77777777" w:rsidTr="00AF6314">
        <w:tc>
          <w:tcPr>
            <w:tcW w:w="603" w:type="dxa"/>
          </w:tcPr>
          <w:p w14:paraId="77D1C5AF" w14:textId="3773504C" w:rsidR="00113511" w:rsidRPr="008C3DDC" w:rsidRDefault="00113511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8" w:type="dxa"/>
          </w:tcPr>
          <w:p w14:paraId="398ED43F" w14:textId="781E768A" w:rsidR="00113511" w:rsidRPr="008C3DDC" w:rsidRDefault="00113511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314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Εισαγωγικό μάθημα: οριοθέτηση εννοιών </w:t>
            </w:r>
          </w:p>
        </w:tc>
        <w:tc>
          <w:tcPr>
            <w:tcW w:w="5244" w:type="dxa"/>
          </w:tcPr>
          <w:p w14:paraId="232810A8" w14:textId="37C1D12A" w:rsidR="00113511" w:rsidRPr="008C3DDC" w:rsidRDefault="00113511" w:rsidP="00AC1CF2">
            <w:pPr>
              <w:pStyle w:val="aa"/>
              <w:numPr>
                <w:ilvl w:val="0"/>
                <w:numId w:val="5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Τι είναι </w:t>
            </w:r>
            <w:r w:rsidR="00AF6314" w:rsidRPr="008C3DDC">
              <w:rPr>
                <w:rFonts w:ascii="Times New Roman" w:hAnsi="Times New Roman" w:cs="Times New Roman"/>
                <w:sz w:val="24"/>
                <w:szCs w:val="24"/>
              </w:rPr>
              <w:t>ο «αλφαβητισμός»</w:t>
            </w: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6314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Τι είναι ο «οργανικός» και «λειτουργικός»</w:t>
            </w:r>
            <w:r w:rsidR="00E42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6314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αναλφαβητισμός;</w:t>
            </w: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C659D1" w14:textId="181FD167" w:rsidR="00113511" w:rsidRPr="008C3DDC" w:rsidRDefault="00AF6314" w:rsidP="00AC1CF2">
            <w:pPr>
              <w:pStyle w:val="aa"/>
              <w:numPr>
                <w:ilvl w:val="0"/>
                <w:numId w:val="5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Τι είναι ο «</w:t>
            </w:r>
            <w:proofErr w:type="spellStart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7715924" w14:textId="3F895B75" w:rsidR="00113511" w:rsidRPr="008C3DDC" w:rsidRDefault="00AF6314" w:rsidP="00AC1CF2">
            <w:pPr>
              <w:pStyle w:val="aa"/>
              <w:numPr>
                <w:ilvl w:val="0"/>
                <w:numId w:val="5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Σε ποιο ιστορικό και επιστημολογικό πλαίσιο αναδύθηκε η έννοια του γραμματισμού;</w:t>
            </w:r>
          </w:p>
        </w:tc>
      </w:tr>
      <w:tr w:rsidR="00113511" w14:paraId="18C12DE2" w14:textId="77777777" w:rsidTr="007C0E40">
        <w:trPr>
          <w:trHeight w:val="1633"/>
        </w:trPr>
        <w:tc>
          <w:tcPr>
            <w:tcW w:w="603" w:type="dxa"/>
          </w:tcPr>
          <w:p w14:paraId="43EC2DB7" w14:textId="1E64FF48" w:rsidR="00113511" w:rsidRPr="008C3DDC" w:rsidRDefault="00113511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8" w:type="dxa"/>
          </w:tcPr>
          <w:p w14:paraId="38175AD7" w14:textId="0477EFEC" w:rsidR="00113511" w:rsidRPr="008C3DDC" w:rsidRDefault="00AF6314" w:rsidP="0058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Το πεδίο των Νέων Σπουδών Γραμματισμού</w:t>
            </w:r>
            <w:r w:rsidR="00E37858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(ΝΣΓ)</w:t>
            </w:r>
          </w:p>
        </w:tc>
        <w:tc>
          <w:tcPr>
            <w:tcW w:w="5244" w:type="dxa"/>
          </w:tcPr>
          <w:p w14:paraId="61975D33" w14:textId="7DA088B1" w:rsidR="00113511" w:rsidRPr="008C3DDC" w:rsidRDefault="00113511" w:rsidP="00AC1CF2">
            <w:pPr>
              <w:pStyle w:val="aa"/>
              <w:numPr>
                <w:ilvl w:val="0"/>
                <w:numId w:val="6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Η </w:t>
            </w:r>
            <w:r w:rsidR="00E37858" w:rsidRPr="008C3DDC">
              <w:rPr>
                <w:rFonts w:ascii="Times New Roman" w:hAnsi="Times New Roman" w:cs="Times New Roman"/>
                <w:sz w:val="24"/>
                <w:szCs w:val="24"/>
              </w:rPr>
              <w:t>επιστημολογική βάση των ΝΣΓ</w:t>
            </w:r>
          </w:p>
          <w:p w14:paraId="7304C331" w14:textId="65B89481" w:rsidR="00113511" w:rsidRPr="008C3DDC" w:rsidRDefault="00B75ACB" w:rsidP="00AF6314">
            <w:pPr>
              <w:pStyle w:val="aa"/>
              <w:numPr>
                <w:ilvl w:val="0"/>
                <w:numId w:val="6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Η σχέση των ΝΣΓ με την Εθνογραφία της Επικοινωνίας, την Κοινωνιογλωσσολογία και άλλα </w:t>
            </w:r>
            <w:r w:rsidR="007C0E40" w:rsidRPr="008C3DDC">
              <w:rPr>
                <w:rFonts w:ascii="Times New Roman" w:hAnsi="Times New Roman" w:cs="Times New Roman"/>
                <w:sz w:val="24"/>
                <w:szCs w:val="24"/>
              </w:rPr>
              <w:t>επιστημολογικά ρεύματα που εστιάζουν στην ανθρώπινη δράση ως κοινωνικά προσανατολισμένη</w:t>
            </w:r>
            <w:r w:rsidR="0052132D" w:rsidRPr="008C3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511" w14:paraId="37134E28" w14:textId="77777777" w:rsidTr="00AF6314">
        <w:trPr>
          <w:trHeight w:val="1740"/>
        </w:trPr>
        <w:tc>
          <w:tcPr>
            <w:tcW w:w="603" w:type="dxa"/>
          </w:tcPr>
          <w:p w14:paraId="0E2F2D08" w14:textId="1F1098E2" w:rsidR="00113511" w:rsidRPr="008C3DDC" w:rsidRDefault="00113511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8" w:type="dxa"/>
          </w:tcPr>
          <w:p w14:paraId="0819B517" w14:textId="349714D6" w:rsidR="00113511" w:rsidRPr="008C3DDC" w:rsidRDefault="0052132D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Το θεωρητικό πλαίσιο των ΝΣΓ</w:t>
            </w:r>
          </w:p>
        </w:tc>
        <w:tc>
          <w:tcPr>
            <w:tcW w:w="5244" w:type="dxa"/>
          </w:tcPr>
          <w:p w14:paraId="67810A75" w14:textId="10DA16DD" w:rsidR="00113511" w:rsidRPr="008C3DDC" w:rsidRDefault="0052132D" w:rsidP="00AC1CF2">
            <w:pPr>
              <w:pStyle w:val="aa"/>
              <w:numPr>
                <w:ilvl w:val="0"/>
                <w:numId w:val="7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Οι μύθοι του γραμματισμού </w:t>
            </w:r>
          </w:p>
          <w:p w14:paraId="017B20E5" w14:textId="77777777" w:rsidR="00113511" w:rsidRPr="008C3DDC" w:rsidRDefault="00113511" w:rsidP="000E267C">
            <w:pPr>
              <w:pStyle w:val="aa"/>
              <w:numPr>
                <w:ilvl w:val="0"/>
                <w:numId w:val="7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Οι </w:t>
            </w:r>
            <w:r w:rsidR="0052132D" w:rsidRPr="008C3DDC">
              <w:rPr>
                <w:rFonts w:ascii="Times New Roman" w:hAnsi="Times New Roman" w:cs="Times New Roman"/>
                <w:sz w:val="24"/>
                <w:szCs w:val="24"/>
              </w:rPr>
              <w:t>έρευνες που θεμελίωσαν το πεδίο (π.χ. η έρευνα</w:t>
            </w:r>
            <w:r w:rsidR="00A03EEF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των</w:t>
            </w:r>
            <w:r w:rsidR="00034CD7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D7" w:rsidRPr="008C3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Scribner</w:t>
            </w:r>
            <w:r w:rsidR="00034CD7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034CD7" w:rsidRPr="008C3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</w:t>
            </w:r>
            <w:r w:rsidR="00034CD7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για τη σχέση γνωστικών λειτουργιών και γραμματισμού).</w:t>
            </w:r>
            <w:r w:rsidR="00A03EEF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32D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4E508" w14:textId="605B483F" w:rsidR="00F51EEB" w:rsidRPr="008C3DDC" w:rsidRDefault="00306E86" w:rsidP="000E267C">
            <w:pPr>
              <w:pStyle w:val="aa"/>
              <w:numPr>
                <w:ilvl w:val="0"/>
                <w:numId w:val="7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Το «αυτόνομο» και το «ιδεολογικό» μοντέλο του γραμματισμού</w:t>
            </w:r>
          </w:p>
        </w:tc>
      </w:tr>
      <w:tr w:rsidR="00113511" w14:paraId="61D47F35" w14:textId="77777777" w:rsidTr="00AF6314">
        <w:tc>
          <w:tcPr>
            <w:tcW w:w="603" w:type="dxa"/>
          </w:tcPr>
          <w:p w14:paraId="7AAA1DBC" w14:textId="3FFE25DB" w:rsidR="00113511" w:rsidRPr="008C3DDC" w:rsidRDefault="00113511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8" w:type="dxa"/>
          </w:tcPr>
          <w:p w14:paraId="1C8044BD" w14:textId="758ED876" w:rsidR="00113511" w:rsidRPr="008C3DDC" w:rsidRDefault="00306E86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Οι βασικές έννοιες στις ΝΣΓ και τα επιστημολογικά τους προβλήματα</w:t>
            </w:r>
          </w:p>
        </w:tc>
        <w:tc>
          <w:tcPr>
            <w:tcW w:w="5244" w:type="dxa"/>
          </w:tcPr>
          <w:p w14:paraId="3240307E" w14:textId="77777777" w:rsidR="00113511" w:rsidRPr="008C3DDC" w:rsidRDefault="00113511" w:rsidP="00306E86">
            <w:pPr>
              <w:pStyle w:val="aa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Η </w:t>
            </w:r>
            <w:r w:rsidR="00306E86" w:rsidRPr="008C3DDC">
              <w:rPr>
                <w:rFonts w:ascii="Times New Roman" w:hAnsi="Times New Roman" w:cs="Times New Roman"/>
                <w:sz w:val="24"/>
                <w:szCs w:val="24"/>
              </w:rPr>
              <w:t>«περίσταση του γραμματισμού» και οι «πρακτικές γραμματισμού»</w:t>
            </w:r>
          </w:p>
          <w:p w14:paraId="0E6229CF" w14:textId="77777777" w:rsidR="00306E86" w:rsidRPr="008C3DDC" w:rsidRDefault="00C978BB" w:rsidP="00306E86">
            <w:pPr>
              <w:pStyle w:val="aa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Οι «πολλαπλοί </w:t>
            </w:r>
            <w:proofErr w:type="spellStart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γραμματισμοί</w:t>
            </w:r>
            <w:proofErr w:type="spellEnd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» και οι «</w:t>
            </w:r>
            <w:proofErr w:type="spellStart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πολυγραμματισμοί</w:t>
            </w:r>
            <w:proofErr w:type="spellEnd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D9CE83" w14:textId="0B97882B" w:rsidR="00C978BB" w:rsidRPr="008C3DDC" w:rsidRDefault="008C1ACC" w:rsidP="00306E86">
            <w:pPr>
              <w:pStyle w:val="aa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Οι διάφοροι </w:t>
            </w:r>
            <w:proofErr w:type="spellStart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γραμματισμοί</w:t>
            </w:r>
            <w:proofErr w:type="spellEnd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, π.χ. «</w:t>
            </w:r>
            <w:r w:rsidR="001B69F5" w:rsidRPr="008C3DDC">
              <w:rPr>
                <w:rFonts w:ascii="Times New Roman" w:hAnsi="Times New Roman" w:cs="Times New Roman"/>
                <w:sz w:val="24"/>
                <w:szCs w:val="24"/>
              </w:rPr>
              <w:t>πληροφορικός</w:t>
            </w:r>
            <w:r w:rsidR="002C3198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-ψηφιακός </w:t>
            </w:r>
            <w:proofErr w:type="spellStart"/>
            <w:r w:rsidR="002C3198"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="002C3198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55667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«κοινωνικός </w:t>
            </w:r>
            <w:proofErr w:type="spellStart"/>
            <w:r w:rsidR="00B55667"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="00B55667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», «πολιτισμικός </w:t>
            </w:r>
            <w:proofErr w:type="spellStart"/>
            <w:r w:rsidR="00B55667"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="00B55667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D2CDF" w:rsidRPr="008C3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επιστημονικός </w:t>
            </w:r>
            <w:proofErr w:type="spellStart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D2CDF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«μαθηματικός </w:t>
            </w:r>
            <w:proofErr w:type="spellStart"/>
            <w:r w:rsidR="007D2CDF"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="007D2CDF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A3B6B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«κινητικός </w:t>
            </w:r>
            <w:proofErr w:type="spellStart"/>
            <w:r w:rsidR="003A3B6B"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="003A3B6B" w:rsidRPr="008C3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0AE7" w:rsidRPr="008C3DDC">
              <w:rPr>
                <w:rFonts w:ascii="Times New Roman" w:hAnsi="Times New Roman" w:cs="Times New Roman"/>
                <w:sz w:val="24"/>
                <w:szCs w:val="24"/>
              </w:rPr>
              <w:t>, «τεχνολογικό</w:t>
            </w:r>
            <w:r w:rsidR="006220AF"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r w:rsidR="00160AE7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AE7"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="00160AE7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», «μουσικός </w:t>
            </w:r>
            <w:proofErr w:type="spellStart"/>
            <w:r w:rsidR="00160AE7"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="00160AE7"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FE8" w14:paraId="625287A0" w14:textId="77777777" w:rsidTr="00AF6314">
        <w:tc>
          <w:tcPr>
            <w:tcW w:w="603" w:type="dxa"/>
          </w:tcPr>
          <w:p w14:paraId="5BA87008" w14:textId="482A9D9A" w:rsidR="005B1FE8" w:rsidRPr="008C3DDC" w:rsidRDefault="005B1FE8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8" w:type="dxa"/>
            <w:vMerge w:val="restart"/>
          </w:tcPr>
          <w:p w14:paraId="67DEC67C" w14:textId="1E053EBE" w:rsidR="005B1FE8" w:rsidRPr="008C3DDC" w:rsidRDefault="005B1FE8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Ανάλυση κειμένων ως πρακτικών γραμματισμού</w:t>
            </w:r>
          </w:p>
        </w:tc>
        <w:tc>
          <w:tcPr>
            <w:tcW w:w="5244" w:type="dxa"/>
          </w:tcPr>
          <w:p w14:paraId="68716C3E" w14:textId="13FE6A4B" w:rsidR="005B1FE8" w:rsidRPr="00E852C3" w:rsidRDefault="00401E4C" w:rsidP="00E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Κείμενα της δημόσιας σφαίρας ως </w:t>
            </w:r>
            <w:r w:rsidR="00084C83">
              <w:rPr>
                <w:rFonts w:ascii="Times New Roman" w:hAnsi="Times New Roman" w:cs="Times New Roman"/>
                <w:sz w:val="24"/>
                <w:szCs w:val="24"/>
              </w:rPr>
              <w:t>αναπαραστάσεις του γραμματισμού</w:t>
            </w:r>
          </w:p>
        </w:tc>
      </w:tr>
      <w:tr w:rsidR="005B1FE8" w14:paraId="7EF8F565" w14:textId="77777777" w:rsidTr="00AF6314">
        <w:tc>
          <w:tcPr>
            <w:tcW w:w="603" w:type="dxa"/>
          </w:tcPr>
          <w:p w14:paraId="43832A05" w14:textId="3C116104" w:rsidR="005B1FE8" w:rsidRPr="008C3DDC" w:rsidRDefault="005B1FE8" w:rsidP="002F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6B07CB0" w14:textId="77777777" w:rsidR="005B1FE8" w:rsidRPr="008C3DDC" w:rsidRDefault="005B1FE8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14:paraId="4BAC5FA0" w14:textId="06103452" w:rsidR="005B1FE8" w:rsidRPr="008C3DDC" w:rsidRDefault="005B1FE8" w:rsidP="00D3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EDD6859" w14:textId="0550F811" w:rsidR="005B1FE8" w:rsidRPr="005B1FE8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Η ακαδημαϊκή γραφή ως πρακτικές γραμματισμού</w:t>
            </w:r>
          </w:p>
        </w:tc>
      </w:tr>
      <w:tr w:rsidR="00113511" w14:paraId="7AD25E48" w14:textId="77777777" w:rsidTr="00AF6314">
        <w:trPr>
          <w:trHeight w:val="557"/>
        </w:trPr>
        <w:tc>
          <w:tcPr>
            <w:tcW w:w="603" w:type="dxa"/>
          </w:tcPr>
          <w:p w14:paraId="30210BC4" w14:textId="01C39E50" w:rsidR="00113511" w:rsidRPr="008C3DDC" w:rsidRDefault="00346C41" w:rsidP="002F3B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B34" w:rsidRPr="008C3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658" w:type="dxa"/>
          </w:tcPr>
          <w:p w14:paraId="204B026C" w14:textId="0022F485" w:rsidR="00113511" w:rsidRPr="008C3DDC" w:rsidRDefault="005B1FE8" w:rsidP="004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Οι διδακτικές προεκτάσεις στις ΝΣΓ</w:t>
            </w:r>
          </w:p>
        </w:tc>
        <w:tc>
          <w:tcPr>
            <w:tcW w:w="5244" w:type="dxa"/>
          </w:tcPr>
          <w:p w14:paraId="7343693A" w14:textId="77777777" w:rsidR="005B1FE8" w:rsidRDefault="005B1FE8" w:rsidP="005B1FE8">
            <w:pPr>
              <w:pStyle w:val="aa"/>
              <w:numPr>
                <w:ilvl w:val="0"/>
                <w:numId w:val="14"/>
              </w:numPr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B1FE8">
              <w:rPr>
                <w:rFonts w:ascii="Times New Roman" w:hAnsi="Times New Roman" w:cs="Times New Roman"/>
                <w:sz w:val="24"/>
                <w:szCs w:val="24"/>
              </w:rPr>
              <w:t xml:space="preserve">Ο σχολικός </w:t>
            </w:r>
            <w:proofErr w:type="spellStart"/>
            <w:r w:rsidRPr="005B1FE8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Pr="005B1FE8">
              <w:rPr>
                <w:rFonts w:ascii="Times New Roman" w:hAnsi="Times New Roman" w:cs="Times New Roman"/>
                <w:sz w:val="24"/>
                <w:szCs w:val="24"/>
              </w:rPr>
              <w:t xml:space="preserve"> και η ιδεολογία του</w:t>
            </w:r>
          </w:p>
          <w:p w14:paraId="4A25C22D" w14:textId="2375BA35" w:rsidR="005B1FE8" w:rsidRDefault="005B1FE8" w:rsidP="005B1FE8">
            <w:pPr>
              <w:pStyle w:val="aa"/>
              <w:numPr>
                <w:ilvl w:val="0"/>
                <w:numId w:val="14"/>
              </w:numPr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B1FE8">
              <w:rPr>
                <w:rFonts w:ascii="Times New Roman" w:hAnsi="Times New Roman" w:cs="Times New Roman"/>
                <w:sz w:val="24"/>
                <w:szCs w:val="24"/>
              </w:rPr>
              <w:t>Η σχέση σχολικών πρακτικών γραμματισμού με τις πρακτικές γραμματισμού της κοινότητας και της κοινωνίας</w:t>
            </w:r>
          </w:p>
          <w:p w14:paraId="78A8B270" w14:textId="04D967F4" w:rsidR="00113511" w:rsidRPr="005B1FE8" w:rsidRDefault="005B1FE8" w:rsidP="005B1FE8">
            <w:pPr>
              <w:pStyle w:val="aa"/>
              <w:numPr>
                <w:ilvl w:val="0"/>
                <w:numId w:val="14"/>
              </w:numPr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B1FE8">
              <w:rPr>
                <w:rFonts w:ascii="Times New Roman" w:hAnsi="Times New Roman" w:cs="Times New Roman"/>
                <w:sz w:val="24"/>
                <w:szCs w:val="24"/>
              </w:rPr>
              <w:t xml:space="preserve">Ο </w:t>
            </w:r>
            <w:proofErr w:type="spellStart"/>
            <w:r w:rsidRPr="005B1FE8">
              <w:rPr>
                <w:rFonts w:ascii="Times New Roman" w:hAnsi="Times New Roman" w:cs="Times New Roman"/>
                <w:sz w:val="24"/>
                <w:szCs w:val="24"/>
              </w:rPr>
              <w:t>γραμματισμός</w:t>
            </w:r>
            <w:proofErr w:type="spellEnd"/>
            <w:r w:rsidRPr="005B1FE8">
              <w:rPr>
                <w:rFonts w:ascii="Times New Roman" w:hAnsi="Times New Roman" w:cs="Times New Roman"/>
                <w:sz w:val="24"/>
                <w:szCs w:val="24"/>
              </w:rPr>
              <w:t xml:space="preserve"> στο σύγχρονο </w:t>
            </w:r>
            <w:proofErr w:type="spellStart"/>
            <w:r w:rsidRPr="005B1FE8">
              <w:rPr>
                <w:rFonts w:ascii="Times New Roman" w:hAnsi="Times New Roman" w:cs="Times New Roman"/>
                <w:sz w:val="24"/>
                <w:szCs w:val="24"/>
              </w:rPr>
              <w:t>πολυτροπικό</w:t>
            </w:r>
            <w:proofErr w:type="spellEnd"/>
            <w:r w:rsidRPr="005B1FE8">
              <w:rPr>
                <w:rFonts w:ascii="Times New Roman" w:hAnsi="Times New Roman" w:cs="Times New Roman"/>
                <w:sz w:val="24"/>
                <w:szCs w:val="24"/>
              </w:rPr>
              <w:t xml:space="preserve"> περιβάλλον</w:t>
            </w:r>
          </w:p>
        </w:tc>
      </w:tr>
      <w:tr w:rsidR="00113511" w14:paraId="45409D0E" w14:textId="77777777" w:rsidTr="00AF6314">
        <w:tc>
          <w:tcPr>
            <w:tcW w:w="603" w:type="dxa"/>
          </w:tcPr>
          <w:p w14:paraId="7377EA10" w14:textId="128E0D80" w:rsidR="00113511" w:rsidRPr="008C3DDC" w:rsidRDefault="00346C41" w:rsidP="004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13511" w:rsidRPr="008C3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14:paraId="7D00523C" w14:textId="457E963A" w:rsidR="00113511" w:rsidRPr="008C3DDC" w:rsidRDefault="005B1FE8" w:rsidP="004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Ανάλυση κειμένων ως πρακτικών γραμματισμού</w:t>
            </w:r>
          </w:p>
        </w:tc>
        <w:tc>
          <w:tcPr>
            <w:tcW w:w="5244" w:type="dxa"/>
          </w:tcPr>
          <w:p w14:paraId="105FC621" w14:textId="49B83175" w:rsidR="00113511" w:rsidRPr="005B1FE8" w:rsidRDefault="005B1FE8" w:rsidP="005B1F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Τα προγράμματα σπουδών της προσχολικής εκπαίδευσης ως πρακτικές γραμματισμού</w:t>
            </w:r>
          </w:p>
        </w:tc>
      </w:tr>
      <w:tr w:rsidR="005B1FE8" w14:paraId="76F7EC63" w14:textId="77777777" w:rsidTr="005B1FE8">
        <w:trPr>
          <w:trHeight w:val="857"/>
        </w:trPr>
        <w:tc>
          <w:tcPr>
            <w:tcW w:w="603" w:type="dxa"/>
          </w:tcPr>
          <w:p w14:paraId="779528A9" w14:textId="55425F09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8" w:type="dxa"/>
          </w:tcPr>
          <w:p w14:paraId="03D824D1" w14:textId="17A24442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Οι διδακτικές προσεγγίσεις των ΝΣΓ</w:t>
            </w:r>
          </w:p>
        </w:tc>
        <w:tc>
          <w:tcPr>
            <w:tcW w:w="5244" w:type="dxa"/>
          </w:tcPr>
          <w:p w14:paraId="4347B87E" w14:textId="77777777" w:rsidR="005B1FE8" w:rsidRDefault="005B1FE8" w:rsidP="005B1FE8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Το παράδειγμα των ακαδημαϊκών </w:t>
            </w:r>
            <w:proofErr w:type="spellStart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γραμματισμών</w:t>
            </w:r>
            <w:proofErr w:type="spellEnd"/>
          </w:p>
          <w:p w14:paraId="16091F06" w14:textId="093B4EB9" w:rsidR="005B1FE8" w:rsidRPr="005B1FE8" w:rsidRDefault="005B1FE8" w:rsidP="005B1FE8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1FE8">
              <w:rPr>
                <w:rFonts w:ascii="Times New Roman" w:hAnsi="Times New Roman" w:cs="Times New Roman"/>
                <w:sz w:val="24"/>
                <w:szCs w:val="24"/>
              </w:rPr>
              <w:t xml:space="preserve">Το παράδειγμα των μαθητών και των μαθητριών ως εθνογράφων  </w:t>
            </w:r>
          </w:p>
        </w:tc>
      </w:tr>
      <w:tr w:rsidR="005B1FE8" w14:paraId="22395487" w14:textId="77777777" w:rsidTr="00AF6314">
        <w:trPr>
          <w:trHeight w:val="562"/>
        </w:trPr>
        <w:tc>
          <w:tcPr>
            <w:tcW w:w="603" w:type="dxa"/>
          </w:tcPr>
          <w:p w14:paraId="310A5EBF" w14:textId="3DAAECD3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8" w:type="dxa"/>
            <w:vMerge w:val="restart"/>
          </w:tcPr>
          <w:p w14:paraId="69B4FC1D" w14:textId="78C8A6D4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Παρουσίαση εργασιών των φοιτητ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ριών και των φοιτητών</w:t>
            </w:r>
          </w:p>
        </w:tc>
        <w:tc>
          <w:tcPr>
            <w:tcW w:w="5244" w:type="dxa"/>
            <w:vMerge w:val="restart"/>
          </w:tcPr>
          <w:p w14:paraId="5F38D467" w14:textId="0932B7C4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υζήτηση, κριτική αποτίμηση και </w:t>
            </w:r>
            <w:proofErr w:type="spellStart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αναστοχασμός</w:t>
            </w:r>
            <w:proofErr w:type="spellEnd"/>
          </w:p>
        </w:tc>
      </w:tr>
      <w:tr w:rsidR="005B1FE8" w14:paraId="36AC40AB" w14:textId="77777777" w:rsidTr="00AF6314">
        <w:trPr>
          <w:trHeight w:val="135"/>
        </w:trPr>
        <w:tc>
          <w:tcPr>
            <w:tcW w:w="603" w:type="dxa"/>
          </w:tcPr>
          <w:p w14:paraId="411A463B" w14:textId="504EC0DA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8" w:type="dxa"/>
            <w:vMerge/>
          </w:tcPr>
          <w:p w14:paraId="672616C1" w14:textId="77777777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14:paraId="3B43E4C6" w14:textId="77777777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E8" w14:paraId="73678587" w14:textId="77777777" w:rsidTr="00AF6314">
        <w:tc>
          <w:tcPr>
            <w:tcW w:w="603" w:type="dxa"/>
          </w:tcPr>
          <w:p w14:paraId="10B55C0F" w14:textId="293BA3DD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8" w:type="dxa"/>
            <w:vMerge/>
          </w:tcPr>
          <w:p w14:paraId="4F42F71D" w14:textId="77777777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14:paraId="570EF205" w14:textId="77777777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E8" w14:paraId="15518246" w14:textId="77777777" w:rsidTr="00AF6314">
        <w:tc>
          <w:tcPr>
            <w:tcW w:w="603" w:type="dxa"/>
          </w:tcPr>
          <w:p w14:paraId="09F0D6B9" w14:textId="081D050E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8" w:type="dxa"/>
          </w:tcPr>
          <w:p w14:paraId="3E985163" w14:textId="40759272" w:rsidR="005B1FE8" w:rsidRPr="008C3DDC" w:rsidRDefault="005B1FE8" w:rsidP="005B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C">
              <w:rPr>
                <w:rFonts w:ascii="Times New Roman" w:hAnsi="Times New Roman" w:cs="Times New Roman"/>
                <w:sz w:val="24"/>
                <w:szCs w:val="24"/>
              </w:rPr>
              <w:t xml:space="preserve">Τελικός </w:t>
            </w:r>
            <w:proofErr w:type="spellStart"/>
            <w:r w:rsidRPr="008C3DDC">
              <w:rPr>
                <w:rFonts w:ascii="Times New Roman" w:hAnsi="Times New Roman" w:cs="Times New Roman"/>
                <w:sz w:val="24"/>
                <w:szCs w:val="24"/>
              </w:rPr>
              <w:t>αναστοχασμός</w:t>
            </w:r>
            <w:proofErr w:type="spellEnd"/>
          </w:p>
        </w:tc>
        <w:tc>
          <w:tcPr>
            <w:tcW w:w="5244" w:type="dxa"/>
          </w:tcPr>
          <w:p w14:paraId="10075782" w14:textId="29035D8B" w:rsidR="005B1FE8" w:rsidRPr="001A2BB2" w:rsidRDefault="005B1FE8" w:rsidP="005B1FE8">
            <w:pPr>
              <w:pStyle w:val="aa"/>
              <w:numPr>
                <w:ilvl w:val="0"/>
                <w:numId w:val="12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2BB2">
              <w:rPr>
                <w:rFonts w:ascii="Times New Roman" w:hAnsi="Times New Roman" w:cs="Times New Roman"/>
                <w:sz w:val="24"/>
                <w:szCs w:val="24"/>
              </w:rPr>
              <w:t>Τι μπορούν να συνεισφέρουν οι εθνογραφικά προσανατολισμένες ΝΣΓ στο σύγχρονο ψηφιακό πλαίσιο επικοινωνίας;</w:t>
            </w:r>
          </w:p>
          <w:p w14:paraId="747706EC" w14:textId="62FEFE07" w:rsidR="005B1FE8" w:rsidRPr="007D2EE2" w:rsidRDefault="005B1FE8" w:rsidP="005B1FE8">
            <w:pPr>
              <w:pStyle w:val="aa"/>
              <w:numPr>
                <w:ilvl w:val="0"/>
                <w:numId w:val="12"/>
              </w:numPr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Τι μπορούν να συνεισφέρουν οι ΝΣΓ στο σύγχρονο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γλωσσοδιδακτικό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πλαίσιο της προσχολικής εκπαίδευσης; </w:t>
            </w:r>
          </w:p>
        </w:tc>
      </w:tr>
    </w:tbl>
    <w:p w14:paraId="0ECE3447" w14:textId="17B84DC7" w:rsidR="00FD1E6C" w:rsidRPr="008B4ECD" w:rsidRDefault="00FD1E6C" w:rsidP="00D31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418F7" w14:textId="00CA871C" w:rsidR="000A6C8C" w:rsidRPr="00DA0D7E" w:rsidRDefault="00644178" w:rsidP="008C3D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2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Βιβλιογραφία</w:t>
      </w:r>
    </w:p>
    <w:p w14:paraId="17F217E8" w14:textId="1C0DB066" w:rsidR="00BC518E" w:rsidRPr="00DA0D7E" w:rsidRDefault="00BC518E" w:rsidP="00CD4F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6B5C7" w14:textId="4FA84578" w:rsidR="00F95DCA" w:rsidRDefault="00F95DCA" w:rsidP="00F95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7D0D">
        <w:rPr>
          <w:rFonts w:ascii="Times New Roman" w:hAnsi="Times New Roman" w:cs="Times New Roman"/>
          <w:sz w:val="24"/>
          <w:szCs w:val="24"/>
          <w:lang w:val="en-US"/>
        </w:rPr>
        <w:t>Kokozidou</w:t>
      </w:r>
      <w:proofErr w:type="spellEnd"/>
      <w:r w:rsidRPr="00DA0D7E">
        <w:rPr>
          <w:rFonts w:ascii="Times New Roman" w:hAnsi="Times New Roman" w:cs="Times New Roman"/>
          <w:sz w:val="24"/>
          <w:szCs w:val="24"/>
        </w:rPr>
        <w:t xml:space="preserve">, </w:t>
      </w:r>
      <w:r w:rsidRPr="00A47D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A0D7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47D0D">
        <w:rPr>
          <w:rFonts w:ascii="Times New Roman" w:hAnsi="Times New Roman" w:cs="Times New Roman"/>
          <w:sz w:val="24"/>
          <w:szCs w:val="24"/>
          <w:lang w:val="en-US"/>
        </w:rPr>
        <w:t>Goti</w:t>
      </w:r>
      <w:proofErr w:type="spellEnd"/>
      <w:r w:rsidRPr="00DA0D7E">
        <w:rPr>
          <w:rFonts w:ascii="Times New Roman" w:hAnsi="Times New Roman" w:cs="Times New Roman"/>
          <w:sz w:val="24"/>
          <w:szCs w:val="24"/>
        </w:rPr>
        <w:t xml:space="preserve">, </w:t>
      </w:r>
      <w:r w:rsidRPr="00A47D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0D7E">
        <w:rPr>
          <w:rFonts w:ascii="Times New Roman" w:hAnsi="Times New Roman" w:cs="Times New Roman"/>
          <w:sz w:val="24"/>
          <w:szCs w:val="24"/>
        </w:rPr>
        <w:t xml:space="preserve">. &amp; </w:t>
      </w:r>
      <w:r w:rsidRPr="00A47D0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A0D7E">
        <w:rPr>
          <w:rFonts w:ascii="Times New Roman" w:hAnsi="Times New Roman" w:cs="Times New Roman"/>
          <w:sz w:val="24"/>
          <w:szCs w:val="24"/>
        </w:rPr>
        <w:t xml:space="preserve">. </w:t>
      </w:r>
      <w:r w:rsidRPr="00A47D0D">
        <w:rPr>
          <w:rFonts w:ascii="Times New Roman" w:hAnsi="Times New Roman" w:cs="Times New Roman"/>
          <w:sz w:val="24"/>
          <w:szCs w:val="24"/>
          <w:lang w:val="en-US"/>
        </w:rPr>
        <w:t>Dinas</w:t>
      </w:r>
      <w:r w:rsidRPr="00DA0D7E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A47D0D">
        <w:rPr>
          <w:rFonts w:ascii="Times New Roman" w:hAnsi="Times New Roman" w:cs="Times New Roman"/>
          <w:sz w:val="24"/>
          <w:szCs w:val="24"/>
          <w:lang w:val="en-US"/>
        </w:rPr>
        <w:t xml:space="preserve">Critical Literacy in Preschool Education Classroom. </w:t>
      </w:r>
      <w:r w:rsidRPr="008C3DDC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Multilingual Academic Journal of Education and Social Sciences</w:t>
      </w:r>
      <w:r w:rsidR="008C3DD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4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3DDC">
        <w:rPr>
          <w:rFonts w:ascii="Times New Roman" w:hAnsi="Times New Roman" w:cs="Times New Roman"/>
          <w:i/>
          <w:iCs/>
          <w:sz w:val="24"/>
          <w:szCs w:val="24"/>
          <w:lang w:val="en-US"/>
        </w:rPr>
        <w:t>8</w:t>
      </w:r>
      <w:r w:rsidRPr="00A47D0D">
        <w:rPr>
          <w:rFonts w:ascii="Times New Roman" w:hAnsi="Times New Roman" w:cs="Times New Roman"/>
          <w:sz w:val="24"/>
          <w:szCs w:val="24"/>
          <w:lang w:val="en-US"/>
        </w:rPr>
        <w:t xml:space="preserve">(1): 183-219. </w:t>
      </w:r>
      <w:hyperlink r:id="rId9" w:history="1">
        <w:r w:rsidRPr="004D0C7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http://dx.doi.org/10.46886/MAJESS/v8-i1/7281</w:t>
        </w:r>
      </w:hyperlink>
    </w:p>
    <w:p w14:paraId="5D64185D" w14:textId="77777777" w:rsidR="00054885" w:rsidRPr="00F95DCA" w:rsidRDefault="00054885" w:rsidP="000548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Kress</w:t>
      </w:r>
      <w:r w:rsidRPr="008C3D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C3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C3DDC">
        <w:rPr>
          <w:rFonts w:ascii="Times New Roman" w:hAnsi="Times New Roman" w:cs="Times New Roman"/>
          <w:sz w:val="24"/>
          <w:szCs w:val="24"/>
          <w:lang w:val="en-US"/>
        </w:rPr>
        <w:t xml:space="preserve">. (2003). </w:t>
      </w:r>
      <w:r w:rsidRPr="00F95DCA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Literacy</w:t>
      </w:r>
      <w:r w:rsidRPr="008C3DD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95DCA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8C3DD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95D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8C3DD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95DCA">
        <w:rPr>
          <w:rFonts w:ascii="Times New Roman" w:hAnsi="Times New Roman" w:cs="Times New Roman"/>
          <w:i/>
          <w:iCs/>
          <w:sz w:val="24"/>
          <w:szCs w:val="24"/>
          <w:lang w:val="en-US"/>
        </w:rPr>
        <w:t>new</w:t>
      </w:r>
      <w:r w:rsidRPr="008C3DD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95DCA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media</w:t>
      </w:r>
      <w:r w:rsidRPr="008C3DD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95DCA">
        <w:rPr>
          <w:rFonts w:ascii="Times New Roman" w:hAnsi="Times New Roman" w:cs="Times New Roman"/>
          <w:i/>
          <w:iCs/>
          <w:sz w:val="24"/>
          <w:szCs w:val="24"/>
          <w:lang w:val="en-US"/>
        </w:rPr>
        <w:t>age</w:t>
      </w:r>
      <w:r w:rsidRPr="008C3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Routledge.</w:t>
      </w:r>
    </w:p>
    <w:p w14:paraId="2974F2C1" w14:textId="225D38BD" w:rsidR="00054885" w:rsidRPr="000E6E52" w:rsidRDefault="00F95DCA" w:rsidP="000E6E52">
      <w:pPr>
        <w:pStyle w:val="card-text"/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>
        <w:rPr>
          <w:bCs/>
          <w:lang w:val="en-US"/>
        </w:rPr>
        <w:t>Tentolouris</w:t>
      </w:r>
      <w:proofErr w:type="spellEnd"/>
      <w:r>
        <w:rPr>
          <w:bCs/>
          <w:lang w:val="en-US"/>
        </w:rPr>
        <w:t xml:space="preserve">, </w:t>
      </w:r>
      <w:r w:rsidRPr="00A47D0D">
        <w:rPr>
          <w:bCs/>
          <w:lang w:val="en-US"/>
        </w:rPr>
        <w:t xml:space="preserve">F. (2021). Conceptualizations of Writing in the Curricula and the Teachers’ Guides of Greek Preschool Education: a Critical Discourse Analysis. </w:t>
      </w:r>
      <w:r w:rsidRPr="00A47D0D">
        <w:rPr>
          <w:bCs/>
          <w:i/>
          <w:iCs/>
          <w:lang w:val="en-US"/>
        </w:rPr>
        <w:t>The Curriculum Journal</w:t>
      </w:r>
      <w:r w:rsidRPr="00A47D0D">
        <w:rPr>
          <w:bCs/>
          <w:lang w:val="en-US"/>
        </w:rPr>
        <w:t xml:space="preserve">, </w:t>
      </w:r>
      <w:r w:rsidRPr="008C3DDC">
        <w:rPr>
          <w:bCs/>
          <w:i/>
          <w:iCs/>
          <w:lang w:val="en-US"/>
        </w:rPr>
        <w:t>32</w:t>
      </w:r>
      <w:r w:rsidRPr="00A47D0D">
        <w:rPr>
          <w:bCs/>
          <w:lang w:val="en-US"/>
        </w:rPr>
        <w:t xml:space="preserve">(2), 269-289. </w:t>
      </w:r>
      <w:hyperlink r:id="rId10" w:history="1">
        <w:r w:rsidRPr="00A47D0D">
          <w:rPr>
            <w:rStyle w:val="-"/>
            <w:bCs/>
            <w:lang w:val="en-US"/>
          </w:rPr>
          <w:t>http://dx.doi.org/10.1002/curj.78</w:t>
        </w:r>
      </w:hyperlink>
    </w:p>
    <w:p w14:paraId="1229EBDD" w14:textId="495F11F8" w:rsidR="00C738FC" w:rsidRPr="00DA0D7E" w:rsidRDefault="00C738FC" w:rsidP="00CD4F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666279" w14:textId="5B8E8A03" w:rsidR="00011938" w:rsidRDefault="00B36C13" w:rsidP="00F76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Barton</w:t>
      </w:r>
      <w:r w:rsidRPr="00DA0D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D7E">
        <w:rPr>
          <w:rFonts w:ascii="Times New Roman" w:hAnsi="Times New Roman" w:cs="Times New Roman"/>
          <w:sz w:val="24"/>
          <w:szCs w:val="24"/>
          <w:lang w:val="en-US"/>
        </w:rPr>
        <w:t xml:space="preserve">. (2009). </w:t>
      </w:r>
      <w:proofErr w:type="spellStart"/>
      <w:r w:rsidRPr="00B36C13">
        <w:rPr>
          <w:rFonts w:ascii="Times New Roman" w:hAnsi="Times New Roman" w:cs="Times New Roman"/>
          <w:i/>
          <w:iCs/>
          <w:sz w:val="24"/>
          <w:szCs w:val="24"/>
        </w:rPr>
        <w:t>Εγγραμματισμός</w:t>
      </w:r>
      <w:proofErr w:type="spellEnd"/>
      <w:r w:rsidRPr="00B36C13">
        <w:rPr>
          <w:rFonts w:ascii="Times New Roman" w:hAnsi="Times New Roman" w:cs="Times New Roman"/>
          <w:i/>
          <w:iCs/>
          <w:sz w:val="24"/>
          <w:szCs w:val="24"/>
        </w:rPr>
        <w:t>: εισαγωγή στην οικολογία της γραπτής γλώσσας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Παπαζήσης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319423" w14:textId="0E39B066" w:rsidR="00F95DCA" w:rsidRDefault="00F95DCA" w:rsidP="00F95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Baynham</w:t>
      </w:r>
      <w:r w:rsidRPr="00B36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36C13">
        <w:rPr>
          <w:rFonts w:ascii="Times New Roman" w:hAnsi="Times New Roman" w:cs="Times New Roman"/>
          <w:sz w:val="24"/>
          <w:szCs w:val="24"/>
        </w:rPr>
        <w:t>. (</w:t>
      </w:r>
      <w:r w:rsidRPr="00F95DCA">
        <w:rPr>
          <w:rFonts w:ascii="Times New Roman" w:hAnsi="Times New Roman" w:cs="Times New Roman"/>
          <w:sz w:val="24"/>
          <w:szCs w:val="24"/>
        </w:rPr>
        <w:t>2002</w:t>
      </w:r>
      <w:r w:rsidRPr="00B36C1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Πρακτικές γραμματισμού</w:t>
      </w:r>
      <w:r>
        <w:rPr>
          <w:rFonts w:ascii="Times New Roman" w:hAnsi="Times New Roman" w:cs="Times New Roman"/>
          <w:sz w:val="24"/>
          <w:szCs w:val="24"/>
        </w:rPr>
        <w:t>. Μεταίχμιο.</w:t>
      </w:r>
    </w:p>
    <w:p w14:paraId="428EFCFA" w14:textId="34F5380C" w:rsidR="00954407" w:rsidRPr="00AD022E" w:rsidRDefault="00954407" w:rsidP="00AD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Bloome</w:t>
      </w:r>
      <w:r w:rsidRPr="00DA0D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0D7E">
        <w:rPr>
          <w:rFonts w:ascii="Times New Roman" w:hAnsi="Times New Roman" w:cs="Times New Roman"/>
          <w:sz w:val="24"/>
          <w:szCs w:val="24"/>
        </w:rPr>
        <w:t xml:space="preserve">. &amp; </w:t>
      </w:r>
      <w:r w:rsidR="00AD022E">
        <w:rPr>
          <w:rFonts w:ascii="Times New Roman" w:hAnsi="Times New Roman" w:cs="Times New Roman"/>
          <w:sz w:val="24"/>
          <w:szCs w:val="24"/>
          <w:lang w:val="en-US"/>
        </w:rPr>
        <w:t>Robertson</w:t>
      </w:r>
      <w:r w:rsidR="00AD022E" w:rsidRPr="00DA0D7E">
        <w:rPr>
          <w:rFonts w:ascii="Times New Roman" w:hAnsi="Times New Roman" w:cs="Times New Roman"/>
          <w:sz w:val="24"/>
          <w:szCs w:val="24"/>
        </w:rPr>
        <w:t xml:space="preserve">, </w:t>
      </w:r>
      <w:r w:rsidR="00AD022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D022E" w:rsidRPr="00DA0D7E">
        <w:rPr>
          <w:rFonts w:ascii="Times New Roman" w:hAnsi="Times New Roman" w:cs="Times New Roman"/>
          <w:sz w:val="24"/>
          <w:szCs w:val="24"/>
        </w:rPr>
        <w:t xml:space="preserve">. </w:t>
      </w:r>
      <w:r w:rsidR="00AD02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D022E" w:rsidRPr="00DA0D7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AD022E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="00AD022E" w:rsidRPr="00DA0D7E">
        <w:rPr>
          <w:rFonts w:ascii="Times New Roman" w:hAnsi="Times New Roman" w:cs="Times New Roman"/>
          <w:sz w:val="24"/>
          <w:szCs w:val="24"/>
        </w:rPr>
        <w:t xml:space="preserve">.) </w:t>
      </w:r>
      <w:r w:rsidR="00AD022E">
        <w:rPr>
          <w:rFonts w:ascii="Times New Roman" w:hAnsi="Times New Roman" w:cs="Times New Roman"/>
          <w:sz w:val="24"/>
          <w:szCs w:val="24"/>
        </w:rPr>
        <w:t xml:space="preserve">(2003). </w:t>
      </w:r>
      <w:r w:rsidR="00AD022E" w:rsidRPr="00AD022E">
        <w:rPr>
          <w:rFonts w:ascii="Times New Roman" w:hAnsi="Times New Roman" w:cs="Times New Roman"/>
          <w:i/>
          <w:iCs/>
          <w:sz w:val="24"/>
          <w:szCs w:val="24"/>
        </w:rPr>
        <w:t>Γλώσσα και πολιτισμός: Οι μαθητές/-</w:t>
      </w:r>
      <w:proofErr w:type="spellStart"/>
      <w:r w:rsidR="00AD022E" w:rsidRPr="00AD022E">
        <w:rPr>
          <w:rFonts w:ascii="Times New Roman" w:hAnsi="Times New Roman" w:cs="Times New Roman"/>
          <w:i/>
          <w:iCs/>
          <w:sz w:val="24"/>
          <w:szCs w:val="24"/>
        </w:rPr>
        <w:t>τριες</w:t>
      </w:r>
      <w:proofErr w:type="spellEnd"/>
      <w:r w:rsidR="00AD022E" w:rsidRPr="00AD022E">
        <w:rPr>
          <w:rFonts w:ascii="Times New Roman" w:hAnsi="Times New Roman" w:cs="Times New Roman"/>
          <w:i/>
          <w:iCs/>
          <w:sz w:val="24"/>
          <w:szCs w:val="24"/>
        </w:rPr>
        <w:t xml:space="preserve"> ως ερευνητές/-</w:t>
      </w:r>
      <w:proofErr w:type="spellStart"/>
      <w:r w:rsidR="00AD022E" w:rsidRPr="00AD022E">
        <w:rPr>
          <w:rFonts w:ascii="Times New Roman" w:hAnsi="Times New Roman" w:cs="Times New Roman"/>
          <w:i/>
          <w:iCs/>
          <w:sz w:val="24"/>
          <w:szCs w:val="24"/>
        </w:rPr>
        <w:t>τριες</w:t>
      </w:r>
      <w:proofErr w:type="spellEnd"/>
      <w:r w:rsidR="00AD022E">
        <w:rPr>
          <w:rFonts w:ascii="Times New Roman" w:hAnsi="Times New Roman" w:cs="Times New Roman"/>
          <w:sz w:val="24"/>
          <w:szCs w:val="24"/>
        </w:rPr>
        <w:t xml:space="preserve">. Μεταίχμιο. </w:t>
      </w:r>
      <w:bookmarkStart w:id="0" w:name="anchor_2"/>
      <w:bookmarkEnd w:id="0"/>
    </w:p>
    <w:p w14:paraId="4A18D704" w14:textId="77777777" w:rsidR="00954407" w:rsidRPr="00011938" w:rsidRDefault="00954407" w:rsidP="003B0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7135C" w14:textId="22CC563F" w:rsidR="000C337D" w:rsidRDefault="00573B26" w:rsidP="003B0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38">
        <w:rPr>
          <w:rFonts w:ascii="Times New Roman" w:hAnsi="Times New Roman" w:cs="Times New Roman"/>
          <w:sz w:val="24"/>
          <w:szCs w:val="24"/>
        </w:rPr>
        <w:t xml:space="preserve">Γρόλλιος, Γ., Καρανταΐδου, Ρ., </w:t>
      </w:r>
      <w:proofErr w:type="spellStart"/>
      <w:r w:rsidRPr="00011938">
        <w:rPr>
          <w:rFonts w:ascii="Times New Roman" w:hAnsi="Times New Roman" w:cs="Times New Roman"/>
          <w:sz w:val="24"/>
          <w:szCs w:val="24"/>
        </w:rPr>
        <w:t>Κορομπόκης</w:t>
      </w:r>
      <w:proofErr w:type="spellEnd"/>
      <w:r w:rsidRPr="00011938">
        <w:rPr>
          <w:rFonts w:ascii="Times New Roman" w:hAnsi="Times New Roman" w:cs="Times New Roman"/>
          <w:sz w:val="24"/>
          <w:szCs w:val="24"/>
        </w:rPr>
        <w:t xml:space="preserve">, Δ., Κοτίνης, Χ. &amp; Τ. Λιάμπας. (2002). </w:t>
      </w:r>
      <w:proofErr w:type="spellStart"/>
      <w:r w:rsidRPr="00011938">
        <w:rPr>
          <w:rFonts w:ascii="Times New Roman" w:hAnsi="Times New Roman" w:cs="Times New Roman"/>
          <w:i/>
          <w:iCs/>
          <w:sz w:val="24"/>
          <w:szCs w:val="24"/>
        </w:rPr>
        <w:t>Γραμματισμός</w:t>
      </w:r>
      <w:proofErr w:type="spellEnd"/>
      <w:r w:rsidRPr="00011938">
        <w:rPr>
          <w:rFonts w:ascii="Times New Roman" w:hAnsi="Times New Roman" w:cs="Times New Roman"/>
          <w:i/>
          <w:iCs/>
          <w:sz w:val="24"/>
          <w:szCs w:val="24"/>
        </w:rPr>
        <w:t xml:space="preserve"> και συνειδητοποίηση: μια παιδαγωγική προσέγγιση με βάση τη θεωρία του </w:t>
      </w:r>
      <w:proofErr w:type="spellStart"/>
      <w:r w:rsidRPr="00011938">
        <w:rPr>
          <w:rFonts w:ascii="Times New Roman" w:hAnsi="Times New Roman" w:cs="Times New Roman"/>
          <w:i/>
          <w:iCs/>
          <w:sz w:val="24"/>
          <w:szCs w:val="24"/>
        </w:rPr>
        <w:t>Paulo</w:t>
      </w:r>
      <w:proofErr w:type="spellEnd"/>
      <w:r w:rsidRPr="000119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1938">
        <w:rPr>
          <w:rFonts w:ascii="Times New Roman" w:hAnsi="Times New Roman" w:cs="Times New Roman"/>
          <w:i/>
          <w:iCs/>
          <w:sz w:val="24"/>
          <w:szCs w:val="24"/>
        </w:rPr>
        <w:t>Freire</w:t>
      </w:r>
      <w:proofErr w:type="spellEnd"/>
      <w:r w:rsidRPr="00011938">
        <w:rPr>
          <w:rFonts w:ascii="Times New Roman" w:hAnsi="Times New Roman" w:cs="Times New Roman"/>
          <w:sz w:val="24"/>
          <w:szCs w:val="24"/>
        </w:rPr>
        <w:t>.</w:t>
      </w:r>
      <w:r w:rsidR="00F95DCA">
        <w:rPr>
          <w:rFonts w:ascii="Times New Roman" w:hAnsi="Times New Roman" w:cs="Times New Roman"/>
          <w:sz w:val="24"/>
          <w:szCs w:val="24"/>
        </w:rPr>
        <w:t xml:space="preserve"> </w:t>
      </w:r>
      <w:r w:rsidRPr="00011938">
        <w:rPr>
          <w:rFonts w:ascii="Times New Roman" w:hAnsi="Times New Roman" w:cs="Times New Roman"/>
          <w:sz w:val="24"/>
          <w:szCs w:val="24"/>
        </w:rPr>
        <w:t xml:space="preserve">Μεταίχμιο. </w:t>
      </w:r>
    </w:p>
    <w:p w14:paraId="59CD2780" w14:textId="77777777" w:rsidR="006D77C0" w:rsidRDefault="006D77C0" w:rsidP="006D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Κουτσογιάννης, Δ. (2011). </w:t>
      </w:r>
      <w:r w:rsidRPr="006D77C0">
        <w:rPr>
          <w:rFonts w:ascii="Times New Roman" w:hAnsi="Times New Roman" w:cs="Times New Roman"/>
          <w:i/>
          <w:iCs/>
          <w:sz w:val="24"/>
          <w:szCs w:val="24"/>
        </w:rPr>
        <w:t>Εφηβικές πρακτικές ψηφιακού γραμματισμού και ταυτότητες</w:t>
      </w:r>
      <w:r>
        <w:rPr>
          <w:rFonts w:ascii="Times New Roman" w:hAnsi="Times New Roman" w:cs="Times New Roman"/>
          <w:sz w:val="24"/>
          <w:szCs w:val="24"/>
        </w:rPr>
        <w:t>. Κέντρο Ελληνικής Γλώσσας.</w:t>
      </w:r>
    </w:p>
    <w:p w14:paraId="54CDB39A" w14:textId="427E1ACA" w:rsidR="00476B95" w:rsidRPr="00901C50" w:rsidRDefault="00476B95" w:rsidP="006D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95">
        <w:rPr>
          <w:rFonts w:ascii="Times New Roman" w:hAnsi="Times New Roman" w:cs="Times New Roman"/>
          <w:sz w:val="24"/>
          <w:szCs w:val="24"/>
        </w:rPr>
        <w:t xml:space="preserve">Πνιγούρα, Ν. (2013). </w:t>
      </w:r>
      <w:r w:rsidRPr="00476B95">
        <w:rPr>
          <w:rFonts w:ascii="Times New Roman" w:hAnsi="Times New Roman" w:cs="Times New Roman"/>
          <w:i/>
          <w:iCs/>
          <w:sz w:val="24"/>
          <w:szCs w:val="24"/>
        </w:rPr>
        <w:t>Οι πρακτικές γραμματισμού στην τσιγγάνικη οικογένεια: Μία μελέτη περίπτωσης</w:t>
      </w:r>
      <w:r w:rsidRPr="00476B95">
        <w:rPr>
          <w:rFonts w:ascii="Times New Roman" w:hAnsi="Times New Roman" w:cs="Times New Roman"/>
          <w:sz w:val="24"/>
          <w:szCs w:val="24"/>
        </w:rPr>
        <w:t>. Διπλωματική Εργασία. ΠΤΠΕ-ΠΘ.</w:t>
      </w:r>
      <w:r w:rsidRPr="00901C5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76B9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01C50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476B9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bit</w:t>
        </w:r>
        <w:r w:rsidRPr="00901C5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6B9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ly</w:t>
        </w:r>
        <w:proofErr w:type="spellEnd"/>
        <w:r w:rsidRPr="00901C50">
          <w:rPr>
            <w:rStyle w:val="-"/>
            <w:rFonts w:ascii="Times New Roman" w:hAnsi="Times New Roman" w:cs="Times New Roman"/>
            <w:sz w:val="24"/>
            <w:szCs w:val="24"/>
          </w:rPr>
          <w:t>/45</w:t>
        </w:r>
        <w:r w:rsidRPr="00476B9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901C50">
          <w:rPr>
            <w:rStyle w:val="-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476B9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DSz</w:t>
        </w:r>
        <w:proofErr w:type="spellEnd"/>
      </w:hyperlink>
    </w:p>
    <w:p w14:paraId="7563F419" w14:textId="1B39DCFB" w:rsidR="00F95DCA" w:rsidRPr="00476B95" w:rsidRDefault="00F95DCA" w:rsidP="00476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B95">
        <w:rPr>
          <w:rFonts w:ascii="Times New Roman" w:hAnsi="Times New Roman" w:cs="Times New Roman"/>
          <w:sz w:val="24"/>
          <w:szCs w:val="24"/>
        </w:rPr>
        <w:t>Σουμέλης</w:t>
      </w:r>
      <w:proofErr w:type="spellEnd"/>
      <w:r w:rsidRPr="00476B95">
        <w:rPr>
          <w:rFonts w:ascii="Times New Roman" w:hAnsi="Times New Roman" w:cs="Times New Roman"/>
          <w:sz w:val="24"/>
          <w:szCs w:val="24"/>
        </w:rPr>
        <w:t xml:space="preserve">, Κ. (1993). </w:t>
      </w:r>
      <w:r w:rsidRPr="00476B95">
        <w:rPr>
          <w:rFonts w:ascii="Times New Roman" w:hAnsi="Times New Roman" w:cs="Times New Roman"/>
          <w:i/>
          <w:iCs/>
          <w:sz w:val="24"/>
          <w:szCs w:val="24"/>
        </w:rPr>
        <w:t>Ο αναλφαβητισμός στις χώρες της ΕΟΚ</w:t>
      </w:r>
      <w:r w:rsidRPr="00476B95">
        <w:rPr>
          <w:rFonts w:ascii="Times New Roman" w:hAnsi="Times New Roman" w:cs="Times New Roman"/>
          <w:sz w:val="24"/>
          <w:szCs w:val="24"/>
        </w:rPr>
        <w:t>. Ακαδημία Αθηνών.</w:t>
      </w:r>
    </w:p>
    <w:p w14:paraId="5B63BC95" w14:textId="77777777" w:rsidR="00F95DCA" w:rsidRDefault="00F95DCA" w:rsidP="00F95DCA">
      <w:pPr>
        <w:pStyle w:val="Achievement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476B95">
        <w:rPr>
          <w:rFonts w:ascii="Times New Roman" w:hAnsi="Times New Roman"/>
          <w:sz w:val="24"/>
          <w:szCs w:val="24"/>
          <w:lang w:val="el-GR"/>
        </w:rPr>
        <w:t>Τεντολούρης</w:t>
      </w:r>
      <w:proofErr w:type="spellEnd"/>
      <w:r w:rsidRPr="00476B95">
        <w:rPr>
          <w:rFonts w:ascii="Times New Roman" w:hAnsi="Times New Roman"/>
          <w:sz w:val="24"/>
          <w:szCs w:val="24"/>
          <w:lang w:val="el-GR"/>
        </w:rPr>
        <w:t xml:space="preserve">, Φ. (2009). Επιστημολογικά και ιδεολογικά πλαίσια στις πρακτικές </w:t>
      </w:r>
      <w:proofErr w:type="spellStart"/>
      <w:r w:rsidRPr="00476B95">
        <w:rPr>
          <w:rFonts w:ascii="Times New Roman" w:hAnsi="Times New Roman"/>
          <w:sz w:val="24"/>
          <w:szCs w:val="24"/>
          <w:lang w:val="el-GR"/>
        </w:rPr>
        <w:t>εγγραμματοσύνης</w:t>
      </w:r>
      <w:proofErr w:type="spellEnd"/>
      <w:r w:rsidRPr="00476B95">
        <w:rPr>
          <w:rFonts w:ascii="Times New Roman" w:hAnsi="Times New Roman"/>
          <w:sz w:val="24"/>
          <w:szCs w:val="24"/>
          <w:lang w:val="el-GR"/>
        </w:rPr>
        <w:t>: «γράφοντας» φυσική στο δημοτικό σχολείο (σελ. 846</w:t>
      </w:r>
      <w:r>
        <w:rPr>
          <w:rFonts w:ascii="Times New Roman" w:hAnsi="Times New Roman"/>
          <w:sz w:val="24"/>
          <w:szCs w:val="24"/>
          <w:lang w:val="el-GR"/>
        </w:rPr>
        <w:t>-853)</w:t>
      </w:r>
      <w:r w:rsidRPr="005913AB">
        <w:rPr>
          <w:rFonts w:ascii="Times New Roman" w:hAnsi="Times New Roman"/>
          <w:sz w:val="24"/>
          <w:szCs w:val="24"/>
          <w:lang w:val="el-GR"/>
        </w:rPr>
        <w:t xml:space="preserve">. Στο </w:t>
      </w:r>
      <w:proofErr w:type="spellStart"/>
      <w:r w:rsidRPr="005913AB">
        <w:rPr>
          <w:rFonts w:ascii="Times New Roman" w:hAnsi="Times New Roman"/>
          <w:sz w:val="24"/>
          <w:szCs w:val="24"/>
          <w:lang w:val="el-GR"/>
        </w:rPr>
        <w:t>Καριώτογλου</w:t>
      </w:r>
      <w:proofErr w:type="spellEnd"/>
      <w:r w:rsidRPr="005913AB">
        <w:rPr>
          <w:rFonts w:ascii="Times New Roman" w:hAnsi="Times New Roman"/>
          <w:sz w:val="24"/>
          <w:szCs w:val="24"/>
          <w:lang w:val="el-GR"/>
        </w:rPr>
        <w:t xml:space="preserve">, Π., </w:t>
      </w:r>
      <w:proofErr w:type="spellStart"/>
      <w:r w:rsidRPr="005913AB">
        <w:rPr>
          <w:rFonts w:ascii="Times New Roman" w:hAnsi="Times New Roman"/>
          <w:sz w:val="24"/>
          <w:szCs w:val="24"/>
          <w:lang w:val="el-GR"/>
        </w:rPr>
        <w:t>Σπύρτου</w:t>
      </w:r>
      <w:proofErr w:type="spellEnd"/>
      <w:r w:rsidRPr="005913AB">
        <w:rPr>
          <w:rFonts w:ascii="Times New Roman" w:hAnsi="Times New Roman"/>
          <w:sz w:val="24"/>
          <w:szCs w:val="24"/>
          <w:lang w:val="el-GR"/>
        </w:rPr>
        <w:t xml:space="preserve">, Α. &amp; Α. </w:t>
      </w:r>
      <w:proofErr w:type="spellStart"/>
      <w:r w:rsidRPr="005913AB">
        <w:rPr>
          <w:rFonts w:ascii="Times New Roman" w:hAnsi="Times New Roman"/>
          <w:sz w:val="24"/>
          <w:szCs w:val="24"/>
          <w:lang w:val="el-GR"/>
        </w:rPr>
        <w:t>Ζουπίδης</w:t>
      </w:r>
      <w:proofErr w:type="spellEnd"/>
      <w:r w:rsidRPr="005913AB">
        <w:rPr>
          <w:rFonts w:ascii="Times New Roman" w:hAnsi="Times New Roman"/>
          <w:sz w:val="24"/>
          <w:szCs w:val="24"/>
          <w:lang w:val="el-GR"/>
        </w:rPr>
        <w:t xml:space="preserve"> (</w:t>
      </w:r>
      <w:proofErr w:type="spellStart"/>
      <w:r w:rsidRPr="005913AB">
        <w:rPr>
          <w:rFonts w:ascii="Times New Roman" w:hAnsi="Times New Roman"/>
          <w:sz w:val="24"/>
          <w:szCs w:val="24"/>
          <w:lang w:val="el-GR"/>
        </w:rPr>
        <w:t>Επιμ</w:t>
      </w:r>
      <w:proofErr w:type="spellEnd"/>
      <w:r w:rsidRPr="005913AB">
        <w:rPr>
          <w:rFonts w:ascii="Times New Roman" w:hAnsi="Times New Roman"/>
          <w:sz w:val="24"/>
          <w:szCs w:val="24"/>
          <w:lang w:val="el-GR"/>
        </w:rPr>
        <w:t xml:space="preserve">.), </w:t>
      </w:r>
      <w:r w:rsidRPr="005913AB">
        <w:rPr>
          <w:rFonts w:ascii="Times New Roman" w:hAnsi="Times New Roman"/>
          <w:i/>
          <w:sz w:val="24"/>
          <w:szCs w:val="24"/>
          <w:lang w:val="el-GR"/>
        </w:rPr>
        <w:t>Οι πολλαπλές προσεγγίσεις της διδασκαλίας και της μάθησης των φυσικών επιστημών: Πρακτικά 6ου Πανελληνίου Συνεδρίου Διδακτικής των Φυσικών επιστημών και Νέων Τεχνολογιών στην Εκπαίδευση, 7-10 Μαΐου 2009, Φλώρινα</w:t>
      </w:r>
      <w:r w:rsidRPr="005913AB">
        <w:rPr>
          <w:rFonts w:ascii="Times New Roman" w:hAnsi="Times New Roman"/>
          <w:sz w:val="24"/>
          <w:szCs w:val="24"/>
          <w:lang w:val="el-GR"/>
        </w:rPr>
        <w:t xml:space="preserve">. </w:t>
      </w:r>
      <w:hyperlink r:id="rId12" w:history="1">
        <w:r w:rsidRPr="005913AB">
          <w:rPr>
            <w:rStyle w:val="-"/>
            <w:rFonts w:ascii="Times New Roman" w:hAnsi="Times New Roman"/>
            <w:sz w:val="24"/>
            <w:szCs w:val="24"/>
            <w:lang w:val="el-GR"/>
          </w:rPr>
          <w:t>https://bit.ly/2CtFrZO</w:t>
        </w:r>
      </w:hyperlink>
    </w:p>
    <w:p w14:paraId="30E4A9F0" w14:textId="1159F9D2" w:rsidR="00A06670" w:rsidRPr="00F95DCA" w:rsidRDefault="00054885" w:rsidP="000B0C10">
      <w:pPr>
        <w:pStyle w:val="card-text"/>
        <w:shd w:val="clear" w:color="auto" w:fill="FFFFFF"/>
        <w:spacing w:before="0" w:beforeAutospacing="0" w:after="0" w:afterAutospacing="0"/>
        <w:jc w:val="both"/>
      </w:pPr>
      <w:proofErr w:type="spellStart"/>
      <w:r w:rsidRPr="005913AB">
        <w:t>Τεντολούρης</w:t>
      </w:r>
      <w:proofErr w:type="spellEnd"/>
      <w:r w:rsidRPr="005913AB">
        <w:t xml:space="preserve">, Φ. (2020). </w:t>
      </w:r>
      <w:r>
        <w:t>«</w:t>
      </w:r>
      <w:r w:rsidRPr="005913AB">
        <w:t xml:space="preserve">Εμείς κύριε δεν είμαστε Έλληνες, είμαστε </w:t>
      </w:r>
      <w:proofErr w:type="spellStart"/>
      <w:r w:rsidRPr="005913AB">
        <w:t>Ρομά</w:t>
      </w:r>
      <w:proofErr w:type="spellEnd"/>
      <w:r w:rsidRPr="005913AB">
        <w:t>»: Μία εθνογραφική προσέγγιση της ταυτότητας σε μία διαπολιτισμική τάξη</w:t>
      </w:r>
      <w:r>
        <w:t xml:space="preserve"> (σελ. 124-137)</w:t>
      </w:r>
      <w:r w:rsidRPr="005913AB">
        <w:t xml:space="preserve">. Στο Διαμαντόπουλος, Δ., Παρασκευάς, Α., Αντωνιάδου, Ε. &amp; Μ. </w:t>
      </w:r>
      <w:proofErr w:type="spellStart"/>
      <w:r w:rsidRPr="005913AB">
        <w:t>Τσουλής</w:t>
      </w:r>
      <w:proofErr w:type="spellEnd"/>
      <w:r w:rsidRPr="005913AB">
        <w:t xml:space="preserve"> (</w:t>
      </w:r>
      <w:proofErr w:type="spellStart"/>
      <w:r w:rsidRPr="005913AB">
        <w:t>Επιμ</w:t>
      </w:r>
      <w:proofErr w:type="spellEnd"/>
      <w:r w:rsidRPr="005913AB">
        <w:t xml:space="preserve">.), </w:t>
      </w:r>
      <w:r w:rsidRPr="005913AB">
        <w:rPr>
          <w:i/>
          <w:iCs/>
        </w:rPr>
        <w:lastRenderedPageBreak/>
        <w:t>Εκπαιδευτικοί καταθέτουν σε εκπαιδευτικούς τις επιστημονικές τους εμπειρίες</w:t>
      </w:r>
      <w:r w:rsidRPr="005913AB">
        <w:rPr>
          <w:iCs/>
        </w:rPr>
        <w:t xml:space="preserve">, </w:t>
      </w:r>
      <w:r w:rsidRPr="005913AB">
        <w:rPr>
          <w:i/>
        </w:rPr>
        <w:t>Πρακτικά 2</w:t>
      </w:r>
      <w:r w:rsidRPr="005913AB">
        <w:rPr>
          <w:i/>
          <w:vertAlign w:val="superscript"/>
        </w:rPr>
        <w:t>ου</w:t>
      </w:r>
      <w:r w:rsidRPr="005913AB">
        <w:rPr>
          <w:i/>
        </w:rPr>
        <w:t xml:space="preserve"> Παιδαγωγικού Συνεδρίου Ημαθίας, 10</w:t>
      </w:r>
      <w:r>
        <w:rPr>
          <w:i/>
        </w:rPr>
        <w:t xml:space="preserve"> &amp; </w:t>
      </w:r>
      <w:r w:rsidRPr="005913AB">
        <w:rPr>
          <w:i/>
        </w:rPr>
        <w:t>11 Μαΐου 2019 Νάουσα,</w:t>
      </w:r>
      <w:r w:rsidRPr="005913AB">
        <w:rPr>
          <w:iCs/>
        </w:rPr>
        <w:t xml:space="preserve"> </w:t>
      </w:r>
      <w:r w:rsidRPr="005913AB">
        <w:rPr>
          <w:i/>
        </w:rPr>
        <w:t>Διεύθυνση</w:t>
      </w:r>
      <w:r>
        <w:rPr>
          <w:i/>
        </w:rPr>
        <w:t xml:space="preserve"> Πρωτοβάθμιας</w:t>
      </w:r>
      <w:r w:rsidRPr="005913AB">
        <w:rPr>
          <w:i/>
        </w:rPr>
        <w:t xml:space="preserve"> Εκπαίδευσης </w:t>
      </w:r>
      <w:r>
        <w:rPr>
          <w:i/>
        </w:rPr>
        <w:t xml:space="preserve">Ν. </w:t>
      </w:r>
      <w:r w:rsidRPr="005913AB">
        <w:rPr>
          <w:i/>
        </w:rPr>
        <w:t>Ημαθίας</w:t>
      </w:r>
      <w:r w:rsidRPr="005913AB">
        <w:rPr>
          <w:iCs/>
        </w:rPr>
        <w:t>.</w:t>
      </w:r>
      <w:r w:rsidRPr="00BA1BEE">
        <w:rPr>
          <w:iCs/>
        </w:rPr>
        <w:t xml:space="preserve"> </w:t>
      </w:r>
      <w:hyperlink r:id="rId13" w:history="1">
        <w:r w:rsidRPr="004B75BA">
          <w:rPr>
            <w:rStyle w:val="-"/>
            <w:iCs/>
          </w:rPr>
          <w:t>https://bit.ly/3ktLCAt</w:t>
        </w:r>
      </w:hyperlink>
    </w:p>
    <w:p w14:paraId="751A1754" w14:textId="12E9AF5F" w:rsidR="003D09AE" w:rsidRDefault="003D09AE" w:rsidP="003D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231">
        <w:rPr>
          <w:rFonts w:ascii="Times New Roman" w:hAnsi="Times New Roman" w:cs="Times New Roman"/>
          <w:sz w:val="24"/>
          <w:szCs w:val="24"/>
        </w:rPr>
        <w:t>Χαραλαμπόπουλος</w:t>
      </w:r>
      <w:proofErr w:type="spellEnd"/>
      <w:r w:rsidRPr="00F76231">
        <w:rPr>
          <w:rFonts w:ascii="Times New Roman" w:hAnsi="Times New Roman" w:cs="Times New Roman"/>
          <w:sz w:val="24"/>
          <w:szCs w:val="24"/>
        </w:rPr>
        <w:t>, Α. (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 w:rsidRPr="00F76231">
        <w:rPr>
          <w:rFonts w:ascii="Times New Roman" w:hAnsi="Times New Roman" w:cs="Times New Roman"/>
          <w:sz w:val="24"/>
          <w:szCs w:val="24"/>
        </w:rPr>
        <w:t>πιμ</w:t>
      </w:r>
      <w:proofErr w:type="spellEnd"/>
      <w:r w:rsidRPr="00F76231">
        <w:rPr>
          <w:rFonts w:ascii="Times New Roman" w:hAnsi="Times New Roman" w:cs="Times New Roman"/>
          <w:sz w:val="24"/>
          <w:szCs w:val="24"/>
        </w:rPr>
        <w:t xml:space="preserve">). (2006). </w:t>
      </w:r>
      <w:proofErr w:type="spellStart"/>
      <w:r w:rsidRPr="00F76231">
        <w:rPr>
          <w:rFonts w:ascii="Times New Roman" w:hAnsi="Times New Roman" w:cs="Times New Roman"/>
          <w:i/>
          <w:iCs/>
          <w:sz w:val="24"/>
          <w:szCs w:val="24"/>
        </w:rPr>
        <w:t>Γραμματισμός</w:t>
      </w:r>
      <w:proofErr w:type="spellEnd"/>
      <w:r w:rsidRPr="00F76231">
        <w:rPr>
          <w:rFonts w:ascii="Times New Roman" w:hAnsi="Times New Roman" w:cs="Times New Roman"/>
          <w:i/>
          <w:iCs/>
          <w:sz w:val="24"/>
          <w:szCs w:val="24"/>
        </w:rPr>
        <w:t>, κοινωνία και εκπαίδευση (πέντε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6231">
        <w:rPr>
          <w:rFonts w:ascii="Times New Roman" w:hAnsi="Times New Roman" w:cs="Times New Roman"/>
          <w:i/>
          <w:iCs/>
          <w:sz w:val="24"/>
          <w:szCs w:val="24"/>
        </w:rPr>
        <w:t>μελέτες)</w:t>
      </w:r>
      <w:r w:rsidRPr="00F76231">
        <w:rPr>
          <w:rFonts w:ascii="Times New Roman" w:hAnsi="Times New Roman" w:cs="Times New Roman"/>
          <w:sz w:val="24"/>
          <w:szCs w:val="24"/>
        </w:rPr>
        <w:t>. Ινστιτούτο Νεοελληνικών Σπουδών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6231">
        <w:rPr>
          <w:rFonts w:ascii="Times New Roman" w:hAnsi="Times New Roman" w:cs="Times New Roman"/>
          <w:sz w:val="24"/>
          <w:szCs w:val="24"/>
        </w:rPr>
        <w:t>΄</w:t>
      </w:r>
      <w:proofErr w:type="spellStart"/>
      <w:r w:rsidRPr="00F76231">
        <w:rPr>
          <w:rFonts w:ascii="Times New Roman" w:hAnsi="Times New Roman" w:cs="Times New Roman"/>
          <w:sz w:val="24"/>
          <w:szCs w:val="24"/>
        </w:rPr>
        <w:t>Ιδρυμα</w:t>
      </w:r>
      <w:proofErr w:type="spellEnd"/>
      <w:r w:rsidRPr="00F76231">
        <w:rPr>
          <w:rFonts w:ascii="Times New Roman" w:hAnsi="Times New Roman" w:cs="Times New Roman"/>
          <w:sz w:val="24"/>
          <w:szCs w:val="24"/>
        </w:rPr>
        <w:t xml:space="preserve"> Μανόλη Τριανταφυλλίδη.</w:t>
      </w:r>
    </w:p>
    <w:p w14:paraId="25B97E1B" w14:textId="77777777" w:rsidR="000440FA" w:rsidRPr="00DA6922" w:rsidRDefault="000440FA" w:rsidP="0059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40FA" w:rsidRPr="00DA6922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2189" w14:textId="77777777" w:rsidR="00037D82" w:rsidRDefault="00037D82" w:rsidP="000A6C8C">
      <w:pPr>
        <w:spacing w:after="0" w:line="240" w:lineRule="auto"/>
      </w:pPr>
      <w:r>
        <w:separator/>
      </w:r>
    </w:p>
  </w:endnote>
  <w:endnote w:type="continuationSeparator" w:id="0">
    <w:p w14:paraId="408FC53B" w14:textId="77777777" w:rsidR="00037D82" w:rsidRDefault="00037D82" w:rsidP="000A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540699"/>
      <w:docPartObj>
        <w:docPartGallery w:val="Page Numbers (Bottom of Page)"/>
        <w:docPartUnique/>
      </w:docPartObj>
    </w:sdtPr>
    <w:sdtEndPr/>
    <w:sdtContent>
      <w:p w14:paraId="50298BD7" w14:textId="7399D741" w:rsidR="000A6C8C" w:rsidRDefault="000A6C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587A7" w14:textId="77777777" w:rsidR="000A6C8C" w:rsidRDefault="000A6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10AB" w14:textId="77777777" w:rsidR="00037D82" w:rsidRDefault="00037D82" w:rsidP="000A6C8C">
      <w:pPr>
        <w:spacing w:after="0" w:line="240" w:lineRule="auto"/>
      </w:pPr>
      <w:r>
        <w:separator/>
      </w:r>
    </w:p>
  </w:footnote>
  <w:footnote w:type="continuationSeparator" w:id="0">
    <w:p w14:paraId="6FD2B173" w14:textId="77777777" w:rsidR="00037D82" w:rsidRDefault="00037D82" w:rsidP="000A6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5FC"/>
    <w:multiLevelType w:val="hybridMultilevel"/>
    <w:tmpl w:val="F8ACA7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918"/>
    <w:multiLevelType w:val="hybridMultilevel"/>
    <w:tmpl w:val="0AF6E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53B"/>
    <w:multiLevelType w:val="hybridMultilevel"/>
    <w:tmpl w:val="BD781E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186E"/>
    <w:multiLevelType w:val="hybridMultilevel"/>
    <w:tmpl w:val="B9184D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0297"/>
    <w:multiLevelType w:val="hybridMultilevel"/>
    <w:tmpl w:val="06B0C9BE"/>
    <w:lvl w:ilvl="0" w:tplc="2242A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84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C8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9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06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E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0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AA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2E62AF"/>
    <w:multiLevelType w:val="hybridMultilevel"/>
    <w:tmpl w:val="487E57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E09A3"/>
    <w:multiLevelType w:val="hybridMultilevel"/>
    <w:tmpl w:val="E15E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3ABF"/>
    <w:multiLevelType w:val="multilevel"/>
    <w:tmpl w:val="CE5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A64D97"/>
    <w:multiLevelType w:val="hybridMultilevel"/>
    <w:tmpl w:val="9BB04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63883"/>
    <w:multiLevelType w:val="hybridMultilevel"/>
    <w:tmpl w:val="8E9A3040"/>
    <w:lvl w:ilvl="0" w:tplc="8A18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64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E1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0B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D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24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02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CD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EA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0632DF"/>
    <w:multiLevelType w:val="hybridMultilevel"/>
    <w:tmpl w:val="912CAA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86967"/>
    <w:multiLevelType w:val="hybridMultilevel"/>
    <w:tmpl w:val="DC1491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21A4E"/>
    <w:multiLevelType w:val="hybridMultilevel"/>
    <w:tmpl w:val="F15AB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40124"/>
    <w:multiLevelType w:val="hybridMultilevel"/>
    <w:tmpl w:val="00CC0B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53029">
    <w:abstractNumId w:val="7"/>
  </w:num>
  <w:num w:numId="2" w16cid:durableId="821237687">
    <w:abstractNumId w:val="9"/>
  </w:num>
  <w:num w:numId="3" w16cid:durableId="1953005566">
    <w:abstractNumId w:val="4"/>
  </w:num>
  <w:num w:numId="4" w16cid:durableId="466239746">
    <w:abstractNumId w:val="3"/>
  </w:num>
  <w:num w:numId="5" w16cid:durableId="1564486537">
    <w:abstractNumId w:val="10"/>
  </w:num>
  <w:num w:numId="6" w16cid:durableId="1813987014">
    <w:abstractNumId w:val="0"/>
  </w:num>
  <w:num w:numId="7" w16cid:durableId="1182940606">
    <w:abstractNumId w:val="11"/>
  </w:num>
  <w:num w:numId="8" w16cid:durableId="110707543">
    <w:abstractNumId w:val="2"/>
  </w:num>
  <w:num w:numId="9" w16cid:durableId="242377267">
    <w:abstractNumId w:val="13"/>
  </w:num>
  <w:num w:numId="10" w16cid:durableId="1985429021">
    <w:abstractNumId w:val="1"/>
  </w:num>
  <w:num w:numId="11" w16cid:durableId="209271606">
    <w:abstractNumId w:val="6"/>
  </w:num>
  <w:num w:numId="12" w16cid:durableId="685863161">
    <w:abstractNumId w:val="5"/>
  </w:num>
  <w:num w:numId="13" w16cid:durableId="226572351">
    <w:abstractNumId w:val="12"/>
  </w:num>
  <w:num w:numId="14" w16cid:durableId="274290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90"/>
    <w:rsid w:val="00003D2F"/>
    <w:rsid w:val="00011938"/>
    <w:rsid w:val="00034CD7"/>
    <w:rsid w:val="00037D82"/>
    <w:rsid w:val="000440FA"/>
    <w:rsid w:val="00054885"/>
    <w:rsid w:val="00057547"/>
    <w:rsid w:val="000655B5"/>
    <w:rsid w:val="00070EB1"/>
    <w:rsid w:val="00073E22"/>
    <w:rsid w:val="00084C83"/>
    <w:rsid w:val="000A6C8C"/>
    <w:rsid w:val="000B0C10"/>
    <w:rsid w:val="000C3370"/>
    <w:rsid w:val="000C337D"/>
    <w:rsid w:val="000D6BB8"/>
    <w:rsid w:val="000D6E71"/>
    <w:rsid w:val="000E267C"/>
    <w:rsid w:val="000E6E52"/>
    <w:rsid w:val="000F22D0"/>
    <w:rsid w:val="000F2693"/>
    <w:rsid w:val="001060C4"/>
    <w:rsid w:val="00113511"/>
    <w:rsid w:val="00123194"/>
    <w:rsid w:val="001444D1"/>
    <w:rsid w:val="00160AE7"/>
    <w:rsid w:val="001762A8"/>
    <w:rsid w:val="001A2BB2"/>
    <w:rsid w:val="001B69F5"/>
    <w:rsid w:val="001E10DB"/>
    <w:rsid w:val="0021401D"/>
    <w:rsid w:val="002454D8"/>
    <w:rsid w:val="00275D15"/>
    <w:rsid w:val="0028633C"/>
    <w:rsid w:val="00291F7C"/>
    <w:rsid w:val="002C3198"/>
    <w:rsid w:val="002D5206"/>
    <w:rsid w:val="002F2A8F"/>
    <w:rsid w:val="002F3B34"/>
    <w:rsid w:val="00303B9D"/>
    <w:rsid w:val="00306E86"/>
    <w:rsid w:val="0033016A"/>
    <w:rsid w:val="00346C41"/>
    <w:rsid w:val="00352BE5"/>
    <w:rsid w:val="003A3B6B"/>
    <w:rsid w:val="003B060D"/>
    <w:rsid w:val="003B06AB"/>
    <w:rsid w:val="003B1CDF"/>
    <w:rsid w:val="003B31B7"/>
    <w:rsid w:val="003C01A6"/>
    <w:rsid w:val="003C25C0"/>
    <w:rsid w:val="003D09AE"/>
    <w:rsid w:val="003E4BD8"/>
    <w:rsid w:val="003E6C62"/>
    <w:rsid w:val="00401921"/>
    <w:rsid w:val="00401E4C"/>
    <w:rsid w:val="00406961"/>
    <w:rsid w:val="004431E7"/>
    <w:rsid w:val="004625E0"/>
    <w:rsid w:val="00474D2E"/>
    <w:rsid w:val="00476B95"/>
    <w:rsid w:val="00482621"/>
    <w:rsid w:val="004E5604"/>
    <w:rsid w:val="00513C5C"/>
    <w:rsid w:val="005152AB"/>
    <w:rsid w:val="0052132D"/>
    <w:rsid w:val="00535975"/>
    <w:rsid w:val="0053770F"/>
    <w:rsid w:val="00573B26"/>
    <w:rsid w:val="00577329"/>
    <w:rsid w:val="00586B77"/>
    <w:rsid w:val="00590224"/>
    <w:rsid w:val="005956B8"/>
    <w:rsid w:val="005B1FE8"/>
    <w:rsid w:val="005B4E7D"/>
    <w:rsid w:val="005C7B15"/>
    <w:rsid w:val="005D4041"/>
    <w:rsid w:val="005E7EAC"/>
    <w:rsid w:val="005F08C7"/>
    <w:rsid w:val="00616AD4"/>
    <w:rsid w:val="006220AF"/>
    <w:rsid w:val="00623DC5"/>
    <w:rsid w:val="0063078E"/>
    <w:rsid w:val="00644178"/>
    <w:rsid w:val="00677BE0"/>
    <w:rsid w:val="00682227"/>
    <w:rsid w:val="00685021"/>
    <w:rsid w:val="006A0476"/>
    <w:rsid w:val="006A29E5"/>
    <w:rsid w:val="006C669C"/>
    <w:rsid w:val="006D77C0"/>
    <w:rsid w:val="006E7DC9"/>
    <w:rsid w:val="00702845"/>
    <w:rsid w:val="00703856"/>
    <w:rsid w:val="00714B45"/>
    <w:rsid w:val="00721E15"/>
    <w:rsid w:val="00737CD3"/>
    <w:rsid w:val="00756DF1"/>
    <w:rsid w:val="00762042"/>
    <w:rsid w:val="00776961"/>
    <w:rsid w:val="00787834"/>
    <w:rsid w:val="00795B2E"/>
    <w:rsid w:val="00797CCD"/>
    <w:rsid w:val="007C0E40"/>
    <w:rsid w:val="007C4B3A"/>
    <w:rsid w:val="007D2CDF"/>
    <w:rsid w:val="007D2EE2"/>
    <w:rsid w:val="007D5643"/>
    <w:rsid w:val="007E6EC5"/>
    <w:rsid w:val="007F4E52"/>
    <w:rsid w:val="00814D9F"/>
    <w:rsid w:val="0082413B"/>
    <w:rsid w:val="00832C30"/>
    <w:rsid w:val="00842818"/>
    <w:rsid w:val="0084744A"/>
    <w:rsid w:val="00862440"/>
    <w:rsid w:val="00891949"/>
    <w:rsid w:val="008B4ECD"/>
    <w:rsid w:val="008B5A52"/>
    <w:rsid w:val="008B7191"/>
    <w:rsid w:val="008C1ACC"/>
    <w:rsid w:val="008C3DDC"/>
    <w:rsid w:val="008D2D64"/>
    <w:rsid w:val="008E5B53"/>
    <w:rsid w:val="008F7088"/>
    <w:rsid w:val="00901C50"/>
    <w:rsid w:val="009432B0"/>
    <w:rsid w:val="00945720"/>
    <w:rsid w:val="00954266"/>
    <w:rsid w:val="00954407"/>
    <w:rsid w:val="0095534F"/>
    <w:rsid w:val="00956508"/>
    <w:rsid w:val="00956F37"/>
    <w:rsid w:val="00967807"/>
    <w:rsid w:val="00977850"/>
    <w:rsid w:val="00990ADB"/>
    <w:rsid w:val="009B45F9"/>
    <w:rsid w:val="009C094F"/>
    <w:rsid w:val="009C2493"/>
    <w:rsid w:val="009E7BFE"/>
    <w:rsid w:val="009F5D27"/>
    <w:rsid w:val="00A026B6"/>
    <w:rsid w:val="00A03EEF"/>
    <w:rsid w:val="00A06670"/>
    <w:rsid w:val="00A46D69"/>
    <w:rsid w:val="00A47D0D"/>
    <w:rsid w:val="00A543F3"/>
    <w:rsid w:val="00A6598E"/>
    <w:rsid w:val="00AA68C5"/>
    <w:rsid w:val="00AB1DD0"/>
    <w:rsid w:val="00AB2241"/>
    <w:rsid w:val="00AB559B"/>
    <w:rsid w:val="00AC1CF2"/>
    <w:rsid w:val="00AC2902"/>
    <w:rsid w:val="00AD022E"/>
    <w:rsid w:val="00AF6314"/>
    <w:rsid w:val="00B21C5C"/>
    <w:rsid w:val="00B226FD"/>
    <w:rsid w:val="00B33B2E"/>
    <w:rsid w:val="00B355B1"/>
    <w:rsid w:val="00B36C13"/>
    <w:rsid w:val="00B379A9"/>
    <w:rsid w:val="00B50D0C"/>
    <w:rsid w:val="00B55667"/>
    <w:rsid w:val="00B6053F"/>
    <w:rsid w:val="00B7539D"/>
    <w:rsid w:val="00B75ACB"/>
    <w:rsid w:val="00B77179"/>
    <w:rsid w:val="00B91573"/>
    <w:rsid w:val="00B9651D"/>
    <w:rsid w:val="00BA3D10"/>
    <w:rsid w:val="00BA7F8B"/>
    <w:rsid w:val="00BB20FC"/>
    <w:rsid w:val="00BC2F6C"/>
    <w:rsid w:val="00BC518E"/>
    <w:rsid w:val="00BD5BBA"/>
    <w:rsid w:val="00BF6EEE"/>
    <w:rsid w:val="00C16A78"/>
    <w:rsid w:val="00C32DDF"/>
    <w:rsid w:val="00C500F0"/>
    <w:rsid w:val="00C738FC"/>
    <w:rsid w:val="00C91BD4"/>
    <w:rsid w:val="00C96181"/>
    <w:rsid w:val="00C978BB"/>
    <w:rsid w:val="00CB195D"/>
    <w:rsid w:val="00CB3AFB"/>
    <w:rsid w:val="00CD4FF0"/>
    <w:rsid w:val="00CD7072"/>
    <w:rsid w:val="00CE0176"/>
    <w:rsid w:val="00CE370F"/>
    <w:rsid w:val="00D02C80"/>
    <w:rsid w:val="00D1152E"/>
    <w:rsid w:val="00D317B6"/>
    <w:rsid w:val="00D317F7"/>
    <w:rsid w:val="00D36A43"/>
    <w:rsid w:val="00D640BE"/>
    <w:rsid w:val="00D84F30"/>
    <w:rsid w:val="00D92DAA"/>
    <w:rsid w:val="00D92EBA"/>
    <w:rsid w:val="00D94C07"/>
    <w:rsid w:val="00DA0D7E"/>
    <w:rsid w:val="00DA394A"/>
    <w:rsid w:val="00DA3EBE"/>
    <w:rsid w:val="00DA612C"/>
    <w:rsid w:val="00DA6922"/>
    <w:rsid w:val="00DB7E6F"/>
    <w:rsid w:val="00DD71A3"/>
    <w:rsid w:val="00DF0D4B"/>
    <w:rsid w:val="00E07BA5"/>
    <w:rsid w:val="00E37858"/>
    <w:rsid w:val="00E409FF"/>
    <w:rsid w:val="00E425DD"/>
    <w:rsid w:val="00E8438B"/>
    <w:rsid w:val="00E852C3"/>
    <w:rsid w:val="00E86DDB"/>
    <w:rsid w:val="00E965CA"/>
    <w:rsid w:val="00EA0A47"/>
    <w:rsid w:val="00EE085B"/>
    <w:rsid w:val="00EE65F4"/>
    <w:rsid w:val="00F00ED8"/>
    <w:rsid w:val="00F04847"/>
    <w:rsid w:val="00F13811"/>
    <w:rsid w:val="00F14C73"/>
    <w:rsid w:val="00F2129D"/>
    <w:rsid w:val="00F51EEB"/>
    <w:rsid w:val="00F54390"/>
    <w:rsid w:val="00F54CB4"/>
    <w:rsid w:val="00F54DAB"/>
    <w:rsid w:val="00F60AB8"/>
    <w:rsid w:val="00F71E56"/>
    <w:rsid w:val="00F76231"/>
    <w:rsid w:val="00F83CA6"/>
    <w:rsid w:val="00F84210"/>
    <w:rsid w:val="00F90968"/>
    <w:rsid w:val="00F90A1B"/>
    <w:rsid w:val="00F912D4"/>
    <w:rsid w:val="00F95DCA"/>
    <w:rsid w:val="00FB47AC"/>
    <w:rsid w:val="00FB53A1"/>
    <w:rsid w:val="00FB7F09"/>
    <w:rsid w:val="00FC7210"/>
    <w:rsid w:val="00FD1E6C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497F"/>
  <w15:chartTrackingRefBased/>
  <w15:docId w15:val="{69725629-87BC-4F80-B097-ABF4FFB9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76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0D6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6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17B6"/>
    <w:rPr>
      <w:color w:val="0000FF"/>
      <w:u w:val="single"/>
    </w:rPr>
  </w:style>
  <w:style w:type="character" w:styleId="a3">
    <w:name w:val="Strong"/>
    <w:basedOn w:val="a0"/>
    <w:uiPriority w:val="22"/>
    <w:qFormat/>
    <w:rsid w:val="00D317B6"/>
    <w:rPr>
      <w:b/>
      <w:bCs/>
    </w:rPr>
  </w:style>
  <w:style w:type="paragraph" w:styleId="a4">
    <w:name w:val="Body Text Indent"/>
    <w:basedOn w:val="a"/>
    <w:link w:val="Char"/>
    <w:uiPriority w:val="99"/>
    <w:semiHidden/>
    <w:unhideWhenUsed/>
    <w:rsid w:val="00D3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uiPriority w:val="99"/>
    <w:semiHidden/>
    <w:rsid w:val="00D317B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Unresolved Mention"/>
    <w:basedOn w:val="a0"/>
    <w:uiPriority w:val="99"/>
    <w:semiHidden/>
    <w:unhideWhenUsed/>
    <w:rsid w:val="00D317B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D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8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Emphasis"/>
    <w:basedOn w:val="a0"/>
    <w:uiPriority w:val="20"/>
    <w:qFormat/>
    <w:rsid w:val="00787834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EA0A47"/>
    <w:rPr>
      <w:color w:val="954F72" w:themeColor="followedHyperlink"/>
      <w:u w:val="single"/>
    </w:rPr>
  </w:style>
  <w:style w:type="paragraph" w:customStyle="1" w:styleId="card-text">
    <w:name w:val="card-text"/>
    <w:basedOn w:val="a"/>
    <w:rsid w:val="000B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rticletitle">
    <w:name w:val="Article title"/>
    <w:basedOn w:val="a"/>
    <w:next w:val="a"/>
    <w:qFormat/>
    <w:rsid w:val="00DA394A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styleId="a8">
    <w:name w:val="header"/>
    <w:basedOn w:val="a"/>
    <w:link w:val="Char0"/>
    <w:uiPriority w:val="99"/>
    <w:unhideWhenUsed/>
    <w:rsid w:val="000A6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0A6C8C"/>
  </w:style>
  <w:style w:type="paragraph" w:styleId="a9">
    <w:name w:val="footer"/>
    <w:basedOn w:val="a"/>
    <w:link w:val="Char1"/>
    <w:uiPriority w:val="99"/>
    <w:unhideWhenUsed/>
    <w:rsid w:val="000A6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0A6C8C"/>
  </w:style>
  <w:style w:type="paragraph" w:styleId="aa">
    <w:name w:val="List Paragraph"/>
    <w:basedOn w:val="a"/>
    <w:uiPriority w:val="34"/>
    <w:qFormat/>
    <w:rsid w:val="008B7191"/>
    <w:pPr>
      <w:ind w:left="720"/>
      <w:contextualSpacing/>
    </w:pPr>
  </w:style>
  <w:style w:type="paragraph" w:customStyle="1" w:styleId="Achievement">
    <w:name w:val="Achievement"/>
    <w:basedOn w:val="ab"/>
    <w:rsid w:val="00714B45"/>
    <w:pPr>
      <w:tabs>
        <w:tab w:val="num" w:pos="0"/>
      </w:tabs>
      <w:spacing w:after="60" w:line="240" w:lineRule="atLeast"/>
      <w:jc w:val="both"/>
    </w:pPr>
    <w:rPr>
      <w:rFonts w:ascii="Garamond" w:eastAsia="Times New Roman" w:hAnsi="Garamond" w:cs="Times New Roman"/>
      <w:szCs w:val="20"/>
      <w:lang w:val="en-US"/>
    </w:rPr>
  </w:style>
  <w:style w:type="paragraph" w:styleId="ab">
    <w:name w:val="Body Text"/>
    <w:basedOn w:val="a"/>
    <w:link w:val="Char2"/>
    <w:uiPriority w:val="99"/>
    <w:semiHidden/>
    <w:unhideWhenUsed/>
    <w:rsid w:val="00714B45"/>
    <w:pPr>
      <w:spacing w:after="120"/>
    </w:pPr>
  </w:style>
  <w:style w:type="character" w:customStyle="1" w:styleId="Char2">
    <w:name w:val="Σώμα κειμένου Char"/>
    <w:basedOn w:val="a0"/>
    <w:link w:val="ab"/>
    <w:uiPriority w:val="99"/>
    <w:semiHidden/>
    <w:rsid w:val="00714B45"/>
  </w:style>
  <w:style w:type="character" w:customStyle="1" w:styleId="2Char">
    <w:name w:val="Επικεφαλίδα 2 Char"/>
    <w:basedOn w:val="a0"/>
    <w:link w:val="2"/>
    <w:uiPriority w:val="9"/>
    <w:rsid w:val="000D6BB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7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62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uttontext">
    <w:name w:val="buttontext"/>
    <w:basedOn w:val="a0"/>
    <w:rsid w:val="00F7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5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th.gr/courses/ECE_U_294/" TargetMode="External"/><Relationship Id="rId13" Type="http://schemas.openxmlformats.org/officeDocument/2006/relationships/hyperlink" Target="https://bit.ly/3ktL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tentolouris@uth.gr" TargetMode="External"/><Relationship Id="rId12" Type="http://schemas.openxmlformats.org/officeDocument/2006/relationships/hyperlink" Target="https://bit.ly/2CtFrZ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45p6DS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002/curj.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46886/MAJESS/v8-i1/72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1145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TENTOLOURIS FILIPPOS</dc:creator>
  <cp:keywords/>
  <dc:description/>
  <cp:lastModifiedBy>TENTOLOURIS FILIPPOS</cp:lastModifiedBy>
  <cp:revision>82</cp:revision>
  <dcterms:created xsi:type="dcterms:W3CDTF">2023-05-21T07:48:00Z</dcterms:created>
  <dcterms:modified xsi:type="dcterms:W3CDTF">2023-09-29T12:41:00Z</dcterms:modified>
</cp:coreProperties>
</file>