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F3CE" w14:textId="77777777" w:rsidR="00221BEA" w:rsidRDefault="00221BEA" w:rsidP="00221BEA">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48ECDFE8" w14:textId="77777777" w:rsidR="00221BEA" w:rsidRPr="00705AAD" w:rsidRDefault="00221BEA" w:rsidP="00221BEA">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221BEA" w:rsidRPr="00705AAD" w14:paraId="4BBF8C01" w14:textId="77777777" w:rsidTr="00B45B8D">
        <w:tc>
          <w:tcPr>
            <w:tcW w:w="3205" w:type="dxa"/>
            <w:shd w:val="clear" w:color="auto" w:fill="D0CECE" w:themeFill="background2" w:themeFillShade="E6"/>
          </w:tcPr>
          <w:p w14:paraId="4256985B"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0F1FA311" w14:textId="77777777" w:rsidR="00221BEA" w:rsidRPr="003F1186" w:rsidRDefault="00221BEA" w:rsidP="00B45B8D">
            <w:pPr>
              <w:jc w:val="center"/>
              <w:rPr>
                <w:rFonts w:ascii="Calibri" w:hAnsi="Calibri" w:cs="Arial"/>
                <w:sz w:val="20"/>
                <w:szCs w:val="20"/>
                <w:lang w:val="el-GR"/>
              </w:rPr>
            </w:pPr>
            <w:r w:rsidRPr="003F1186">
              <w:rPr>
                <w:rFonts w:ascii="Calibri" w:hAnsi="Calibri" w:cs="Arial"/>
                <w:sz w:val="20"/>
                <w:szCs w:val="20"/>
                <w:lang w:val="el-GR"/>
              </w:rPr>
              <w:t>Πανεπιστήμιο Θεσσαλίας</w:t>
            </w:r>
          </w:p>
        </w:tc>
      </w:tr>
      <w:tr w:rsidR="00221BEA" w:rsidRPr="00705AAD" w14:paraId="31374EA7" w14:textId="77777777" w:rsidTr="00B45B8D">
        <w:tc>
          <w:tcPr>
            <w:tcW w:w="3205" w:type="dxa"/>
            <w:shd w:val="clear" w:color="auto" w:fill="D0CECE" w:themeFill="background2" w:themeFillShade="E6"/>
          </w:tcPr>
          <w:p w14:paraId="0E6AF17C"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7BEE3D6" w14:textId="77777777" w:rsidR="00221BEA" w:rsidRPr="003F1186" w:rsidRDefault="00221BEA" w:rsidP="00B45B8D">
            <w:pPr>
              <w:jc w:val="center"/>
              <w:rPr>
                <w:rFonts w:ascii="Calibri" w:hAnsi="Calibri" w:cs="Arial"/>
                <w:sz w:val="20"/>
                <w:szCs w:val="20"/>
                <w:lang w:val="el-GR"/>
              </w:rPr>
            </w:pPr>
            <w:r w:rsidRPr="003F1186">
              <w:rPr>
                <w:rFonts w:ascii="Calibri" w:hAnsi="Calibri" w:cs="Arial"/>
                <w:sz w:val="20"/>
                <w:szCs w:val="20"/>
                <w:lang w:val="el-GR"/>
              </w:rPr>
              <w:t>Παιδαγωγικό Τμήμα Προσχολικής Εκπαίδευσης</w:t>
            </w:r>
          </w:p>
        </w:tc>
      </w:tr>
      <w:tr w:rsidR="00221BEA" w:rsidRPr="00705AAD" w14:paraId="60CA3A93" w14:textId="77777777" w:rsidTr="00B45B8D">
        <w:tc>
          <w:tcPr>
            <w:tcW w:w="3205" w:type="dxa"/>
            <w:shd w:val="clear" w:color="auto" w:fill="D0CECE" w:themeFill="background2" w:themeFillShade="E6"/>
          </w:tcPr>
          <w:p w14:paraId="31D12234"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F19EDF2" w14:textId="77777777" w:rsidR="00221BEA" w:rsidRPr="003F1186" w:rsidRDefault="00221BEA" w:rsidP="00B45B8D">
            <w:pPr>
              <w:jc w:val="center"/>
              <w:rPr>
                <w:rFonts w:ascii="Calibri" w:hAnsi="Calibri" w:cs="Arial"/>
                <w:sz w:val="20"/>
                <w:szCs w:val="20"/>
                <w:lang w:val="el-GR"/>
              </w:rPr>
            </w:pPr>
            <w:r w:rsidRPr="003F1186">
              <w:rPr>
                <w:rFonts w:ascii="Calibri" w:hAnsi="Calibri" w:cs="Arial"/>
                <w:sz w:val="20"/>
                <w:szCs w:val="20"/>
                <w:lang w:val="el-GR"/>
              </w:rPr>
              <w:t>Προπτυχιακό</w:t>
            </w:r>
          </w:p>
        </w:tc>
      </w:tr>
      <w:tr w:rsidR="00221BEA" w:rsidRPr="00705AAD" w14:paraId="1D53B5E9" w14:textId="77777777" w:rsidTr="00B45B8D">
        <w:tc>
          <w:tcPr>
            <w:tcW w:w="3205" w:type="dxa"/>
            <w:shd w:val="clear" w:color="auto" w:fill="D0CECE" w:themeFill="background2" w:themeFillShade="E6"/>
          </w:tcPr>
          <w:p w14:paraId="4935F530" w14:textId="77777777" w:rsidR="00221BEA" w:rsidRPr="00705AAD" w:rsidRDefault="00221BEA" w:rsidP="00B45B8D">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360C1FD5" w14:textId="1AEB6F8E" w:rsidR="00221BEA" w:rsidRPr="003F1186" w:rsidRDefault="00221BEA" w:rsidP="00B45B8D">
            <w:pPr>
              <w:jc w:val="center"/>
              <w:rPr>
                <w:rFonts w:ascii="Calibri" w:hAnsi="Calibri" w:cs="Arial"/>
                <w:sz w:val="20"/>
                <w:szCs w:val="20"/>
                <w:lang w:val="el-GR"/>
              </w:rPr>
            </w:pPr>
            <w:r w:rsidRPr="003C4A34">
              <w:rPr>
                <w:rFonts w:ascii="Calibri" w:hAnsi="Calibri" w:cs="Arial"/>
                <w:sz w:val="20"/>
                <w:szCs w:val="20"/>
                <w:lang w:val="el-GR"/>
              </w:rPr>
              <w:t>ΚΤ0330</w:t>
            </w:r>
          </w:p>
        </w:tc>
        <w:tc>
          <w:tcPr>
            <w:tcW w:w="2505" w:type="dxa"/>
            <w:gridSpan w:val="2"/>
            <w:shd w:val="clear" w:color="auto" w:fill="D0CECE" w:themeFill="background2" w:themeFillShade="E6"/>
          </w:tcPr>
          <w:p w14:paraId="0A2E0FB7" w14:textId="77777777" w:rsidR="00221BEA" w:rsidRPr="003F1186" w:rsidRDefault="00221BEA" w:rsidP="00B45B8D">
            <w:pPr>
              <w:jc w:val="center"/>
              <w:rPr>
                <w:rFonts w:ascii="Calibri" w:hAnsi="Calibri" w:cs="Arial"/>
                <w:sz w:val="20"/>
                <w:szCs w:val="20"/>
                <w:lang w:val="el-GR"/>
              </w:rPr>
            </w:pPr>
            <w:r w:rsidRPr="003F1186">
              <w:rPr>
                <w:rFonts w:ascii="Calibri" w:hAnsi="Calibri" w:cs="Arial"/>
                <w:sz w:val="20"/>
                <w:szCs w:val="20"/>
                <w:lang w:val="el-GR"/>
              </w:rPr>
              <w:t>ΕΞΑΜΗΝΟ ΣΠΟΥΔΩΝ</w:t>
            </w:r>
          </w:p>
        </w:tc>
        <w:tc>
          <w:tcPr>
            <w:tcW w:w="1591" w:type="dxa"/>
            <w:gridSpan w:val="2"/>
          </w:tcPr>
          <w:p w14:paraId="241D9116" w14:textId="478A8112" w:rsidR="00221BEA" w:rsidRPr="003F1186" w:rsidRDefault="00221BEA" w:rsidP="00B45B8D">
            <w:pPr>
              <w:jc w:val="center"/>
              <w:rPr>
                <w:rFonts w:ascii="Calibri" w:hAnsi="Calibri" w:cs="Arial"/>
                <w:sz w:val="20"/>
                <w:szCs w:val="20"/>
                <w:lang w:val="el-GR"/>
              </w:rPr>
            </w:pPr>
            <w:r>
              <w:rPr>
                <w:rFonts w:ascii="Calibri" w:hAnsi="Calibri" w:cs="Arial"/>
                <w:sz w:val="20"/>
                <w:szCs w:val="20"/>
                <w:lang w:val="el-GR"/>
              </w:rPr>
              <w:t>8</w:t>
            </w:r>
          </w:p>
        </w:tc>
      </w:tr>
      <w:tr w:rsidR="00221BEA" w:rsidRPr="009D2170" w14:paraId="2E04D37E" w14:textId="77777777" w:rsidTr="00B45B8D">
        <w:trPr>
          <w:trHeight w:val="375"/>
        </w:trPr>
        <w:tc>
          <w:tcPr>
            <w:tcW w:w="3205" w:type="dxa"/>
            <w:shd w:val="clear" w:color="auto" w:fill="D0CECE" w:themeFill="background2" w:themeFillShade="E6"/>
            <w:vAlign w:val="center"/>
          </w:tcPr>
          <w:p w14:paraId="2F7678F9"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6F0BAD50" w14:textId="1DEE95CA" w:rsidR="00221BEA" w:rsidRPr="00221BEA" w:rsidRDefault="00221BEA" w:rsidP="00B45B8D">
            <w:pPr>
              <w:jc w:val="center"/>
              <w:rPr>
                <w:rFonts w:ascii="Calibri" w:hAnsi="Calibri" w:cs="Arial"/>
                <w:sz w:val="20"/>
                <w:szCs w:val="20"/>
                <w:lang w:val="el-GR"/>
              </w:rPr>
            </w:pPr>
            <w:r w:rsidRPr="003C4A34">
              <w:rPr>
                <w:rFonts w:ascii="Calibri" w:hAnsi="Calibri" w:cs="Arial"/>
                <w:sz w:val="20"/>
                <w:szCs w:val="20"/>
                <w:lang w:val="el-GR"/>
              </w:rPr>
              <w:t>Σωματικές εμπειρίες, κινητικές δραστηριότητες και παιχνίδι στην εκπαίδευση</w:t>
            </w:r>
          </w:p>
        </w:tc>
      </w:tr>
      <w:tr w:rsidR="00221BEA" w:rsidRPr="00705AAD" w14:paraId="005617F8" w14:textId="77777777" w:rsidTr="00B45B8D">
        <w:trPr>
          <w:trHeight w:val="196"/>
        </w:trPr>
        <w:tc>
          <w:tcPr>
            <w:tcW w:w="5637" w:type="dxa"/>
            <w:gridSpan w:val="3"/>
            <w:shd w:val="clear" w:color="auto" w:fill="D0CECE" w:themeFill="background2" w:themeFillShade="E6"/>
            <w:vAlign w:val="center"/>
          </w:tcPr>
          <w:p w14:paraId="0A326550" w14:textId="77777777" w:rsidR="00221BEA" w:rsidRPr="00705AAD" w:rsidRDefault="00221BEA" w:rsidP="00B45B8D">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0CECE" w:themeFill="background2" w:themeFillShade="E6"/>
            <w:vAlign w:val="center"/>
          </w:tcPr>
          <w:p w14:paraId="4A656E0D" w14:textId="77777777" w:rsidR="00221BEA" w:rsidRPr="00705AAD" w:rsidRDefault="00221BEA" w:rsidP="00B45B8D">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0CECE" w:themeFill="background2" w:themeFillShade="E6"/>
            <w:vAlign w:val="center"/>
          </w:tcPr>
          <w:p w14:paraId="303BC735" w14:textId="77777777" w:rsidR="00221BEA" w:rsidRPr="00705AAD" w:rsidRDefault="00221BEA" w:rsidP="00B45B8D">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221BEA" w:rsidRPr="00705AAD" w14:paraId="405C7CAC" w14:textId="77777777" w:rsidTr="00B45B8D">
        <w:trPr>
          <w:trHeight w:val="194"/>
        </w:trPr>
        <w:tc>
          <w:tcPr>
            <w:tcW w:w="5637" w:type="dxa"/>
            <w:gridSpan w:val="3"/>
          </w:tcPr>
          <w:p w14:paraId="01E24529" w14:textId="77777777" w:rsidR="00221BEA" w:rsidRPr="00705AAD" w:rsidRDefault="00221BEA" w:rsidP="00B45B8D">
            <w:pPr>
              <w:jc w:val="right"/>
              <w:rPr>
                <w:rFonts w:ascii="Calibri" w:hAnsi="Calibri" w:cs="Arial"/>
                <w:color w:val="002060"/>
                <w:sz w:val="20"/>
                <w:szCs w:val="20"/>
                <w:lang w:val="el-GR"/>
              </w:rPr>
            </w:pPr>
          </w:p>
        </w:tc>
        <w:tc>
          <w:tcPr>
            <w:tcW w:w="1559" w:type="dxa"/>
            <w:gridSpan w:val="2"/>
          </w:tcPr>
          <w:p w14:paraId="6083F4FC" w14:textId="77777777" w:rsidR="00221BEA" w:rsidRPr="00705AAD" w:rsidRDefault="00221BEA" w:rsidP="00B45B8D">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415A4D83" w14:textId="77777777" w:rsidR="00221BEA" w:rsidRPr="00212087" w:rsidRDefault="00221BEA" w:rsidP="00B45B8D">
            <w:pPr>
              <w:jc w:val="center"/>
              <w:rPr>
                <w:rFonts w:ascii="Calibri" w:hAnsi="Calibri" w:cs="Arial"/>
                <w:color w:val="002060"/>
                <w:sz w:val="20"/>
                <w:szCs w:val="20"/>
              </w:rPr>
            </w:pPr>
            <w:r>
              <w:rPr>
                <w:rFonts w:ascii="Calibri" w:hAnsi="Calibri" w:cs="Arial"/>
                <w:color w:val="002060"/>
                <w:sz w:val="20"/>
                <w:szCs w:val="20"/>
              </w:rPr>
              <w:t>5</w:t>
            </w:r>
          </w:p>
        </w:tc>
      </w:tr>
      <w:tr w:rsidR="00221BEA" w:rsidRPr="00705AAD" w14:paraId="4C842917" w14:textId="77777777" w:rsidTr="00B45B8D">
        <w:trPr>
          <w:trHeight w:val="194"/>
        </w:trPr>
        <w:tc>
          <w:tcPr>
            <w:tcW w:w="5637" w:type="dxa"/>
            <w:gridSpan w:val="3"/>
          </w:tcPr>
          <w:p w14:paraId="3727A368" w14:textId="77777777" w:rsidR="00221BEA" w:rsidRPr="00705AAD" w:rsidRDefault="00221BEA" w:rsidP="00B45B8D">
            <w:pPr>
              <w:jc w:val="right"/>
              <w:rPr>
                <w:rFonts w:ascii="Calibri" w:hAnsi="Calibri" w:cs="Arial"/>
                <w:b/>
                <w:color w:val="002060"/>
                <w:sz w:val="20"/>
                <w:szCs w:val="20"/>
                <w:lang w:val="el-GR"/>
              </w:rPr>
            </w:pPr>
          </w:p>
        </w:tc>
        <w:tc>
          <w:tcPr>
            <w:tcW w:w="1559" w:type="dxa"/>
            <w:gridSpan w:val="2"/>
          </w:tcPr>
          <w:p w14:paraId="06B4AD38" w14:textId="77777777" w:rsidR="00221BEA" w:rsidRPr="00705AAD" w:rsidRDefault="00221BEA" w:rsidP="00B45B8D">
            <w:pPr>
              <w:jc w:val="right"/>
              <w:rPr>
                <w:rFonts w:ascii="Calibri" w:hAnsi="Calibri" w:cs="Arial"/>
                <w:color w:val="002060"/>
                <w:sz w:val="20"/>
                <w:szCs w:val="20"/>
                <w:lang w:val="el-GR"/>
              </w:rPr>
            </w:pPr>
          </w:p>
        </w:tc>
        <w:tc>
          <w:tcPr>
            <w:tcW w:w="1240" w:type="dxa"/>
          </w:tcPr>
          <w:p w14:paraId="5C65E80D" w14:textId="77777777" w:rsidR="00221BEA" w:rsidRPr="00705AAD" w:rsidRDefault="00221BEA" w:rsidP="00B45B8D">
            <w:pPr>
              <w:rPr>
                <w:rFonts w:ascii="Calibri" w:hAnsi="Calibri" w:cs="Arial"/>
                <w:color w:val="002060"/>
                <w:sz w:val="20"/>
                <w:szCs w:val="20"/>
                <w:lang w:val="el-GR"/>
              </w:rPr>
            </w:pPr>
          </w:p>
        </w:tc>
      </w:tr>
      <w:tr w:rsidR="00221BEA" w:rsidRPr="00705AAD" w14:paraId="2E958B5E" w14:textId="77777777" w:rsidTr="00B45B8D">
        <w:trPr>
          <w:trHeight w:val="194"/>
        </w:trPr>
        <w:tc>
          <w:tcPr>
            <w:tcW w:w="5637" w:type="dxa"/>
            <w:gridSpan w:val="3"/>
          </w:tcPr>
          <w:p w14:paraId="0529468E" w14:textId="77777777" w:rsidR="00221BEA" w:rsidRPr="00705AAD" w:rsidRDefault="00221BEA" w:rsidP="00B45B8D">
            <w:pPr>
              <w:rPr>
                <w:rFonts w:ascii="Calibri" w:hAnsi="Calibri" w:cs="Arial"/>
                <w:b/>
                <w:color w:val="002060"/>
                <w:sz w:val="20"/>
                <w:szCs w:val="20"/>
                <w:lang w:val="el-GR"/>
              </w:rPr>
            </w:pPr>
          </w:p>
        </w:tc>
        <w:tc>
          <w:tcPr>
            <w:tcW w:w="1559" w:type="dxa"/>
            <w:gridSpan w:val="2"/>
          </w:tcPr>
          <w:p w14:paraId="1B8457FB" w14:textId="77777777" w:rsidR="00221BEA" w:rsidRPr="00705AAD" w:rsidRDefault="00221BEA" w:rsidP="00B45B8D">
            <w:pPr>
              <w:jc w:val="right"/>
              <w:rPr>
                <w:rFonts w:ascii="Calibri" w:hAnsi="Calibri" w:cs="Arial"/>
                <w:color w:val="002060"/>
                <w:sz w:val="20"/>
                <w:szCs w:val="20"/>
                <w:lang w:val="el-GR"/>
              </w:rPr>
            </w:pPr>
          </w:p>
        </w:tc>
        <w:tc>
          <w:tcPr>
            <w:tcW w:w="1240" w:type="dxa"/>
          </w:tcPr>
          <w:p w14:paraId="3F2FF9F9" w14:textId="77777777" w:rsidR="00221BEA" w:rsidRPr="00705AAD" w:rsidRDefault="00221BEA" w:rsidP="00B45B8D">
            <w:pPr>
              <w:rPr>
                <w:rFonts w:ascii="Calibri" w:hAnsi="Calibri" w:cs="Arial"/>
                <w:color w:val="002060"/>
                <w:sz w:val="20"/>
                <w:szCs w:val="20"/>
                <w:lang w:val="el-GR"/>
              </w:rPr>
            </w:pPr>
          </w:p>
        </w:tc>
      </w:tr>
      <w:tr w:rsidR="00221BEA" w:rsidRPr="009D2170" w14:paraId="27F32798" w14:textId="77777777" w:rsidTr="00B45B8D">
        <w:trPr>
          <w:trHeight w:val="194"/>
        </w:trPr>
        <w:tc>
          <w:tcPr>
            <w:tcW w:w="5637" w:type="dxa"/>
            <w:gridSpan w:val="3"/>
            <w:shd w:val="clear" w:color="auto" w:fill="D0CECE" w:themeFill="background2" w:themeFillShade="E6"/>
          </w:tcPr>
          <w:p w14:paraId="3A105AAF" w14:textId="77777777" w:rsidR="00221BEA" w:rsidRPr="00705AAD" w:rsidRDefault="00221BEA" w:rsidP="00B45B8D">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073B4A2" w14:textId="77777777" w:rsidR="00221BEA" w:rsidRPr="00705AAD" w:rsidRDefault="00221BEA" w:rsidP="00B45B8D">
            <w:pPr>
              <w:jc w:val="right"/>
              <w:rPr>
                <w:rFonts w:ascii="Calibri" w:hAnsi="Calibri" w:cs="Arial"/>
                <w:color w:val="002060"/>
                <w:sz w:val="20"/>
                <w:szCs w:val="20"/>
                <w:lang w:val="el-GR"/>
              </w:rPr>
            </w:pPr>
          </w:p>
        </w:tc>
        <w:tc>
          <w:tcPr>
            <w:tcW w:w="1240" w:type="dxa"/>
          </w:tcPr>
          <w:p w14:paraId="11E56227" w14:textId="77777777" w:rsidR="00221BEA" w:rsidRPr="00705AAD" w:rsidRDefault="00221BEA" w:rsidP="00B45B8D">
            <w:pPr>
              <w:rPr>
                <w:rFonts w:ascii="Calibri" w:hAnsi="Calibri" w:cs="Arial"/>
                <w:color w:val="002060"/>
                <w:sz w:val="20"/>
                <w:szCs w:val="20"/>
                <w:lang w:val="el-GR"/>
              </w:rPr>
            </w:pPr>
          </w:p>
        </w:tc>
      </w:tr>
      <w:tr w:rsidR="00221BEA" w:rsidRPr="007E6482" w14:paraId="3EA3C654" w14:textId="77777777" w:rsidTr="00B45B8D">
        <w:trPr>
          <w:trHeight w:val="599"/>
        </w:trPr>
        <w:tc>
          <w:tcPr>
            <w:tcW w:w="3205" w:type="dxa"/>
            <w:shd w:val="clear" w:color="auto" w:fill="D0CECE" w:themeFill="background2" w:themeFillShade="E6"/>
          </w:tcPr>
          <w:p w14:paraId="3642B940" w14:textId="77777777" w:rsidR="00221BEA" w:rsidRPr="00705AAD" w:rsidRDefault="00221BEA" w:rsidP="00B45B8D">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38C9AD95" w14:textId="77777777" w:rsidR="00221BEA" w:rsidRDefault="00221BEA" w:rsidP="00B45B8D">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C150519" w14:textId="77777777" w:rsidR="00221BEA" w:rsidRPr="00705AAD" w:rsidRDefault="00221BEA" w:rsidP="00B45B8D">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D714D00" w14:textId="77777777" w:rsidR="00221BEA" w:rsidRPr="00516DEF" w:rsidRDefault="00221BEA" w:rsidP="00B45B8D">
            <w:pPr>
              <w:rPr>
                <w:rFonts w:asciiTheme="minorHAnsi" w:hAnsiTheme="minorHAnsi" w:cstheme="minorHAnsi"/>
                <w:sz w:val="20"/>
                <w:szCs w:val="20"/>
                <w:lang w:val="el-GR"/>
              </w:rPr>
            </w:pPr>
            <w:r w:rsidRPr="00516DEF">
              <w:rPr>
                <w:rFonts w:asciiTheme="minorHAnsi" w:hAnsiTheme="minorHAnsi" w:cstheme="minorHAnsi"/>
                <w:sz w:val="20"/>
                <w:szCs w:val="20"/>
                <w:lang w:val="el-GR"/>
              </w:rPr>
              <w:t>Γενικού υποβάθρου</w:t>
            </w:r>
          </w:p>
        </w:tc>
      </w:tr>
      <w:tr w:rsidR="00221BEA" w:rsidRPr="00705AAD" w14:paraId="495B729A" w14:textId="77777777" w:rsidTr="00B45B8D">
        <w:tc>
          <w:tcPr>
            <w:tcW w:w="3205" w:type="dxa"/>
            <w:shd w:val="clear" w:color="auto" w:fill="D0CECE" w:themeFill="background2" w:themeFillShade="E6"/>
          </w:tcPr>
          <w:p w14:paraId="2BFC4960"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897BEF2" w14:textId="77777777" w:rsidR="00221BEA" w:rsidRPr="00705AAD" w:rsidRDefault="00221BEA" w:rsidP="00B45B8D">
            <w:pPr>
              <w:jc w:val="right"/>
              <w:rPr>
                <w:rFonts w:ascii="Calibri" w:hAnsi="Calibri" w:cs="Arial"/>
                <w:b/>
                <w:sz w:val="20"/>
                <w:szCs w:val="20"/>
                <w:lang w:val="el-GR"/>
              </w:rPr>
            </w:pPr>
          </w:p>
        </w:tc>
        <w:tc>
          <w:tcPr>
            <w:tcW w:w="5231" w:type="dxa"/>
            <w:gridSpan w:val="5"/>
          </w:tcPr>
          <w:p w14:paraId="4084FFF0" w14:textId="77777777" w:rsidR="00221BEA" w:rsidRPr="009F5B7F" w:rsidRDefault="00221BEA" w:rsidP="00B45B8D">
            <w:pPr>
              <w:rPr>
                <w:rFonts w:asciiTheme="minorHAnsi" w:hAnsiTheme="minorHAnsi" w:cstheme="minorHAnsi"/>
                <w:color w:val="002060"/>
                <w:sz w:val="20"/>
                <w:szCs w:val="20"/>
                <w:lang w:val="el-GR"/>
              </w:rPr>
            </w:pPr>
            <w:r w:rsidRPr="009F5B7F">
              <w:rPr>
                <w:rFonts w:asciiTheme="minorHAnsi" w:hAnsiTheme="minorHAnsi" w:cstheme="minorHAnsi"/>
                <w:sz w:val="20"/>
                <w:szCs w:val="20"/>
                <w:lang w:val="el-GR"/>
              </w:rPr>
              <w:t>Όχι</w:t>
            </w:r>
          </w:p>
        </w:tc>
      </w:tr>
      <w:tr w:rsidR="00221BEA" w:rsidRPr="00705AAD" w14:paraId="6EB703E2" w14:textId="77777777" w:rsidTr="00B45B8D">
        <w:tc>
          <w:tcPr>
            <w:tcW w:w="3205" w:type="dxa"/>
            <w:shd w:val="clear" w:color="auto" w:fill="D0CECE" w:themeFill="background2" w:themeFillShade="E6"/>
          </w:tcPr>
          <w:p w14:paraId="544864AC" w14:textId="77777777" w:rsidR="00221BEA" w:rsidRPr="00705AAD" w:rsidRDefault="00221BEA" w:rsidP="00B45B8D">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84AF572" w14:textId="47FBBFEF" w:rsidR="00221BEA" w:rsidRPr="009F5B7F" w:rsidRDefault="00221BEA" w:rsidP="00B45B8D">
            <w:pPr>
              <w:rPr>
                <w:rFonts w:ascii="Calibri" w:hAnsi="Calibri" w:cs="Arial"/>
                <w:sz w:val="20"/>
                <w:szCs w:val="20"/>
                <w:lang w:val="el-GR"/>
              </w:rPr>
            </w:pPr>
            <w:r w:rsidRPr="009F5B7F">
              <w:rPr>
                <w:rFonts w:ascii="Calibri" w:hAnsi="Calibri" w:cs="Arial"/>
                <w:sz w:val="20"/>
                <w:szCs w:val="20"/>
                <w:lang w:val="el-GR"/>
              </w:rPr>
              <w:t>Ελληνικά</w:t>
            </w:r>
          </w:p>
        </w:tc>
      </w:tr>
      <w:tr w:rsidR="00221BEA" w:rsidRPr="00516DEF" w14:paraId="4B6913D5" w14:textId="77777777" w:rsidTr="00B45B8D">
        <w:tc>
          <w:tcPr>
            <w:tcW w:w="3205" w:type="dxa"/>
            <w:shd w:val="clear" w:color="auto" w:fill="D0CECE" w:themeFill="background2" w:themeFillShade="E6"/>
          </w:tcPr>
          <w:p w14:paraId="7E1CDD79"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4696C36" w14:textId="05B150C1" w:rsidR="00221BEA" w:rsidRPr="00221BEA" w:rsidRDefault="00221BEA" w:rsidP="00B45B8D">
            <w:pPr>
              <w:rPr>
                <w:rFonts w:ascii="Calibri" w:hAnsi="Calibri" w:cs="Arial"/>
                <w:sz w:val="20"/>
                <w:szCs w:val="20"/>
              </w:rPr>
            </w:pPr>
            <w:r>
              <w:rPr>
                <w:rFonts w:ascii="Calibri" w:hAnsi="Calibri" w:cs="Arial"/>
                <w:sz w:val="20"/>
                <w:szCs w:val="20"/>
                <w:lang w:val="el-GR"/>
              </w:rPr>
              <w:t>Όχι</w:t>
            </w:r>
          </w:p>
        </w:tc>
      </w:tr>
      <w:tr w:rsidR="00221BEA" w:rsidRPr="00705AAD" w14:paraId="08BCC606" w14:textId="77777777" w:rsidTr="00B45B8D">
        <w:tc>
          <w:tcPr>
            <w:tcW w:w="3205" w:type="dxa"/>
            <w:shd w:val="clear" w:color="auto" w:fill="D0CECE" w:themeFill="background2" w:themeFillShade="E6"/>
          </w:tcPr>
          <w:p w14:paraId="192A9F68" w14:textId="77777777" w:rsidR="00221BEA" w:rsidRPr="00705AAD" w:rsidRDefault="00221BEA" w:rsidP="00B45B8D">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6547ACC" w14:textId="77CDFE6E" w:rsidR="00221BEA" w:rsidRDefault="00794EAB" w:rsidP="00B45B8D">
            <w:pPr>
              <w:spacing w:after="200" w:line="276" w:lineRule="auto"/>
              <w:rPr>
                <w:rFonts w:ascii="Calibri" w:eastAsia="Calibri" w:hAnsi="Calibri" w:cs="Arial"/>
                <w:sz w:val="20"/>
                <w:szCs w:val="20"/>
                <w:lang w:val="en-GB"/>
              </w:rPr>
            </w:pPr>
            <w:hyperlink r:id="rId7" w:history="1">
              <w:r w:rsidR="00221BEA" w:rsidRPr="00A03DF6">
                <w:rPr>
                  <w:rStyle w:val="-"/>
                  <w:rFonts w:ascii="Calibri" w:eastAsia="Calibri" w:hAnsi="Calibri" w:cs="Arial"/>
                  <w:sz w:val="20"/>
                  <w:szCs w:val="20"/>
                  <w:lang w:val="en-GB"/>
                </w:rPr>
                <w:t>https://eclass.uth.gr/courses/ECE_U_194/</w:t>
              </w:r>
            </w:hyperlink>
          </w:p>
          <w:p w14:paraId="063A618B" w14:textId="278FE517" w:rsidR="00221BEA" w:rsidRPr="009F5B7F" w:rsidRDefault="00221BEA" w:rsidP="00B45B8D">
            <w:pPr>
              <w:spacing w:after="200" w:line="276" w:lineRule="auto"/>
              <w:rPr>
                <w:rFonts w:ascii="Calibri" w:eastAsia="Calibri" w:hAnsi="Calibri" w:cs="Arial"/>
                <w:sz w:val="20"/>
                <w:szCs w:val="20"/>
                <w:lang w:val="en-GB"/>
              </w:rPr>
            </w:pPr>
          </w:p>
        </w:tc>
      </w:tr>
    </w:tbl>
    <w:p w14:paraId="4D059451" w14:textId="77777777" w:rsidR="00221BEA" w:rsidRPr="00705AAD" w:rsidRDefault="00221BEA" w:rsidP="00221BEA">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21BEA" w:rsidRPr="00705AAD" w14:paraId="2F26FF4E" w14:textId="77777777" w:rsidTr="00B45B8D">
        <w:tc>
          <w:tcPr>
            <w:tcW w:w="8472" w:type="dxa"/>
            <w:gridSpan w:val="2"/>
            <w:tcBorders>
              <w:bottom w:val="nil"/>
            </w:tcBorders>
            <w:shd w:val="clear" w:color="auto" w:fill="D0CECE" w:themeFill="background2" w:themeFillShade="E6"/>
          </w:tcPr>
          <w:p w14:paraId="6A17D3D8" w14:textId="77777777" w:rsidR="00221BEA" w:rsidRPr="00705AAD" w:rsidRDefault="00221BEA" w:rsidP="00B45B8D">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221BEA" w:rsidRPr="009D2170" w14:paraId="1FB688EA" w14:textId="77777777" w:rsidTr="00B45B8D">
        <w:tc>
          <w:tcPr>
            <w:tcW w:w="8472" w:type="dxa"/>
            <w:gridSpan w:val="2"/>
            <w:tcBorders>
              <w:top w:val="nil"/>
            </w:tcBorders>
            <w:shd w:val="clear" w:color="auto" w:fill="D0CECE" w:themeFill="background2" w:themeFillShade="E6"/>
          </w:tcPr>
          <w:p w14:paraId="061D1427" w14:textId="77777777" w:rsidR="00221BEA" w:rsidRPr="00705AAD" w:rsidRDefault="00221BEA" w:rsidP="00B45B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49AD437" w14:textId="77777777" w:rsidR="00221BEA" w:rsidRPr="00705AAD" w:rsidRDefault="00221BEA" w:rsidP="00B45B8D">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2CC16B9" w14:textId="77777777" w:rsidR="00221BEA" w:rsidRPr="00705AAD" w:rsidRDefault="00221BEA" w:rsidP="00221BE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A90A1C1" w14:textId="77777777" w:rsidR="00221BEA" w:rsidRPr="00F21D37" w:rsidRDefault="00221BEA" w:rsidP="00221BEA">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99A4E31" w14:textId="77777777" w:rsidR="00221BEA" w:rsidRPr="00705AAD" w:rsidRDefault="00221BEA" w:rsidP="00221BEA">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221BEA" w:rsidRPr="009D2170" w14:paraId="184DC327" w14:textId="77777777" w:rsidTr="00B45B8D">
        <w:tc>
          <w:tcPr>
            <w:tcW w:w="8472" w:type="dxa"/>
            <w:gridSpan w:val="2"/>
          </w:tcPr>
          <w:p w14:paraId="38AF4E0D" w14:textId="77777777" w:rsidR="00221BEA" w:rsidRPr="00626C85" w:rsidRDefault="00221BEA" w:rsidP="00B45B8D">
            <w:pPr>
              <w:widowControl w:val="0"/>
              <w:autoSpaceDE w:val="0"/>
              <w:autoSpaceDN w:val="0"/>
              <w:adjustRightInd w:val="0"/>
              <w:rPr>
                <w:rFonts w:ascii="Calibri" w:hAnsi="Calibri" w:cs="Arial"/>
                <w:sz w:val="20"/>
                <w:szCs w:val="20"/>
                <w:lang w:val="el-GR"/>
              </w:rPr>
            </w:pPr>
          </w:p>
          <w:p w14:paraId="367C08FC" w14:textId="77777777" w:rsidR="00141B54" w:rsidRPr="00626C85" w:rsidRDefault="00141B54" w:rsidP="00141B54">
            <w:pPr>
              <w:jc w:val="both"/>
              <w:rPr>
                <w:rFonts w:ascii="Calibri" w:hAnsi="Calibri" w:cs="Arial"/>
                <w:sz w:val="20"/>
                <w:szCs w:val="20"/>
                <w:lang w:val="el-GR"/>
              </w:rPr>
            </w:pPr>
            <w:r w:rsidRPr="00626C85">
              <w:rPr>
                <w:rFonts w:ascii="Calibri" w:hAnsi="Calibri" w:cs="Arial"/>
                <w:sz w:val="20"/>
                <w:szCs w:val="20"/>
                <w:lang w:val="el-GR"/>
              </w:rPr>
              <w:t xml:space="preserve">Οι φοιτήτριες και οι φοιτητές θα κατανοήσουν βιωματικά τόσο το αυθόρμητο ή ελεύθερο παιχνίδι όσο και το οργανωμένο παιχνίδι με κανόνες. Θα  κατανοήσουν βιωματικά τα γνωστικά, συναισθηματικά και κοινωνικά ερεθίσματα που περιλαμβάνει το παιχνίδι, ως ένας ολιστικός μηχανισμός μάθησης και ανάπτυξης, προκειμένου να μπορούν να διακρίνουν και να χρησιμοποιούν διαφορετικές μορφές παιχνιδιού στο περιβάλλον του σχολείου. </w:t>
            </w:r>
          </w:p>
          <w:p w14:paraId="42F35540" w14:textId="77777777" w:rsidR="00221BEA" w:rsidRPr="00626C85" w:rsidRDefault="00221BEA" w:rsidP="00B45B8D">
            <w:pPr>
              <w:widowControl w:val="0"/>
              <w:autoSpaceDE w:val="0"/>
              <w:autoSpaceDN w:val="0"/>
              <w:adjustRightInd w:val="0"/>
              <w:rPr>
                <w:rFonts w:ascii="Calibri" w:hAnsi="Calibri" w:cs="Arial"/>
                <w:sz w:val="20"/>
                <w:szCs w:val="20"/>
                <w:lang w:val="el-GR"/>
              </w:rPr>
            </w:pPr>
          </w:p>
          <w:p w14:paraId="5E54F7F6" w14:textId="22CC2BF9" w:rsidR="00141B54" w:rsidRPr="00626C85" w:rsidRDefault="00221BEA" w:rsidP="00B45B8D">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Πιο συγκεκριμένα, οι φοιτητές/</w:t>
            </w:r>
            <w:proofErr w:type="spellStart"/>
            <w:r w:rsidRPr="00626C85">
              <w:rPr>
                <w:rFonts w:ascii="Calibri" w:hAnsi="Calibri" w:cs="Arial"/>
                <w:sz w:val="20"/>
                <w:szCs w:val="20"/>
                <w:lang w:val="el-GR"/>
              </w:rPr>
              <w:t>τριες</w:t>
            </w:r>
            <w:proofErr w:type="spellEnd"/>
            <w:r w:rsidRPr="00626C85">
              <w:rPr>
                <w:rFonts w:ascii="Calibri" w:hAnsi="Calibri" w:cs="Arial"/>
                <w:sz w:val="20"/>
                <w:szCs w:val="20"/>
                <w:lang w:val="el-GR"/>
              </w:rPr>
              <w:t xml:space="preserve"> αναμένεται ότι στα πλαίσια του μαθήματος θα:</w:t>
            </w:r>
            <w:r w:rsidRPr="00626C85">
              <w:rPr>
                <w:rFonts w:ascii="Calibri" w:hAnsi="Calibri" w:cs="Arial"/>
                <w:sz w:val="20"/>
                <w:szCs w:val="20"/>
                <w:lang w:val="el-GR"/>
              </w:rPr>
              <w:br/>
              <w:t xml:space="preserve">• </w:t>
            </w:r>
            <w:r w:rsidR="00141B54" w:rsidRPr="00626C85">
              <w:rPr>
                <w:rFonts w:ascii="Calibri" w:hAnsi="Calibri" w:cs="Arial"/>
                <w:sz w:val="20"/>
                <w:szCs w:val="20"/>
                <w:lang w:val="el-GR"/>
              </w:rPr>
              <w:t xml:space="preserve"> προσεγγίσουν το παιχνίδι ως εργαλείο κινητικής, </w:t>
            </w:r>
            <w:proofErr w:type="spellStart"/>
            <w:r w:rsidR="00141B54" w:rsidRPr="00626C85">
              <w:rPr>
                <w:rFonts w:ascii="Calibri" w:hAnsi="Calibri" w:cs="Arial"/>
                <w:sz w:val="20"/>
                <w:szCs w:val="20"/>
                <w:lang w:val="el-GR"/>
              </w:rPr>
              <w:t>κοινωνικοσυναισθηματικής</w:t>
            </w:r>
            <w:proofErr w:type="spellEnd"/>
            <w:r w:rsidR="00141B54" w:rsidRPr="00626C85">
              <w:rPr>
                <w:rFonts w:ascii="Calibri" w:hAnsi="Calibri" w:cs="Arial"/>
                <w:sz w:val="20"/>
                <w:szCs w:val="20"/>
                <w:lang w:val="el-GR"/>
              </w:rPr>
              <w:t xml:space="preserve"> και διανοητικής ανάπτυξης.</w:t>
            </w:r>
          </w:p>
          <w:p w14:paraId="270073B9" w14:textId="3C7AE172" w:rsidR="00141B54" w:rsidRPr="009D2170" w:rsidRDefault="00141B54" w:rsidP="00141B54">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 αποκτήσουν βιωματική αντίληψη των διαφορετικών μορφών παιχνιδιού. (παραδοσιακό, σύγχρονο, ελεύθερο</w:t>
            </w:r>
            <w:r w:rsidR="009D2170">
              <w:rPr>
                <w:rFonts w:ascii="Calibri" w:hAnsi="Calibri" w:cs="Arial"/>
                <w:sz w:val="20"/>
                <w:szCs w:val="20"/>
              </w:rPr>
              <w:t>)</w:t>
            </w:r>
            <w:r w:rsidR="009D2170" w:rsidRPr="009D2170">
              <w:rPr>
                <w:rFonts w:ascii="Calibri" w:hAnsi="Calibri" w:cs="Arial"/>
                <w:sz w:val="20"/>
                <w:szCs w:val="20"/>
                <w:lang w:val="el-GR"/>
              </w:rPr>
              <w:t>.</w:t>
            </w:r>
          </w:p>
          <w:p w14:paraId="5F6DDECA" w14:textId="62A51FC1" w:rsidR="00141B54" w:rsidRPr="00626C85" w:rsidRDefault="00141B54" w:rsidP="00141B54">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 xml:space="preserve"> • αναγνωρίζ</w:t>
            </w:r>
            <w:r w:rsidR="00894168" w:rsidRPr="00626C85">
              <w:rPr>
                <w:rFonts w:ascii="Calibri" w:hAnsi="Calibri" w:cs="Arial"/>
                <w:sz w:val="20"/>
                <w:szCs w:val="20"/>
                <w:lang w:val="el-GR"/>
              </w:rPr>
              <w:t>ουν</w:t>
            </w:r>
            <w:r w:rsidRPr="00626C85">
              <w:rPr>
                <w:rFonts w:ascii="Calibri" w:hAnsi="Calibri" w:cs="Arial"/>
                <w:sz w:val="20"/>
                <w:szCs w:val="20"/>
                <w:lang w:val="el-GR"/>
              </w:rPr>
              <w:t xml:space="preserve"> και θα επεξεργάζ</w:t>
            </w:r>
            <w:r w:rsidR="00894168" w:rsidRPr="00626C85">
              <w:rPr>
                <w:rFonts w:ascii="Calibri" w:hAnsi="Calibri" w:cs="Arial"/>
                <w:sz w:val="20"/>
                <w:szCs w:val="20"/>
                <w:lang w:val="el-GR"/>
              </w:rPr>
              <w:t>ονται</w:t>
            </w:r>
            <w:r w:rsidRPr="00626C85">
              <w:rPr>
                <w:rFonts w:ascii="Calibri" w:hAnsi="Calibri" w:cs="Arial"/>
                <w:sz w:val="20"/>
                <w:szCs w:val="20"/>
                <w:lang w:val="el-GR"/>
              </w:rPr>
              <w:t xml:space="preserve"> προσεγγίσεις ακτιβισμού και τις διαφορετικές κοινωνικές </w:t>
            </w:r>
            <w:r w:rsidRPr="00626C85">
              <w:rPr>
                <w:rFonts w:ascii="Calibri" w:hAnsi="Calibri" w:cs="Arial"/>
                <w:sz w:val="20"/>
                <w:szCs w:val="20"/>
                <w:lang w:val="el-GR"/>
              </w:rPr>
              <w:lastRenderedPageBreak/>
              <w:t>εφαρμογές τους.</w:t>
            </w:r>
          </w:p>
          <w:p w14:paraId="0C1A54DD" w14:textId="60EC3768" w:rsidR="00221BEA" w:rsidRPr="00626C85" w:rsidRDefault="00626C85" w:rsidP="00141B54">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w:t>
            </w:r>
            <w:r>
              <w:rPr>
                <w:rFonts w:ascii="Calibri" w:hAnsi="Calibri" w:cs="Arial"/>
                <w:sz w:val="20"/>
                <w:szCs w:val="20"/>
                <w:lang w:val="el-GR"/>
              </w:rPr>
              <w:t xml:space="preserve"> αναλύουν και θα τοποθετούν πρακτικές κίνησης</w:t>
            </w:r>
            <w:r w:rsidR="00141B54" w:rsidRPr="00626C85">
              <w:rPr>
                <w:rFonts w:ascii="Calibri" w:hAnsi="Calibri" w:cs="Arial"/>
                <w:sz w:val="20"/>
                <w:szCs w:val="20"/>
                <w:lang w:val="el-GR"/>
              </w:rPr>
              <w:t xml:space="preserve"> </w:t>
            </w:r>
            <w:r>
              <w:rPr>
                <w:rFonts w:ascii="Calibri" w:hAnsi="Calibri" w:cs="Arial"/>
                <w:sz w:val="20"/>
                <w:szCs w:val="20"/>
                <w:lang w:val="el-GR"/>
              </w:rPr>
              <w:t xml:space="preserve">και εφαρμοσμένων παιδαγωγικών προσεγγίσεων μέσα από την </w:t>
            </w:r>
            <w:r w:rsidR="00141B54" w:rsidRPr="00626C85">
              <w:rPr>
                <w:rFonts w:ascii="Calibri" w:hAnsi="Calibri" w:cs="Arial"/>
                <w:sz w:val="20"/>
                <w:szCs w:val="20"/>
                <w:lang w:val="el-GR"/>
              </w:rPr>
              <w:t>παιδαγωγική αξία του παιχνιδιού.</w:t>
            </w:r>
          </w:p>
          <w:p w14:paraId="1EC42255" w14:textId="77777777" w:rsidR="00894168" w:rsidRPr="00626C85" w:rsidRDefault="00221BEA" w:rsidP="00B45B8D">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 xml:space="preserve">• </w:t>
            </w:r>
            <w:r w:rsidR="00141B54" w:rsidRPr="00626C85">
              <w:rPr>
                <w:rFonts w:ascii="Calibri" w:hAnsi="Calibri" w:cs="Arial"/>
                <w:sz w:val="20"/>
                <w:szCs w:val="20"/>
                <w:lang w:val="el-GR"/>
              </w:rPr>
              <w:t>πειραματίζ</w:t>
            </w:r>
            <w:r w:rsidR="00894168" w:rsidRPr="00626C85">
              <w:rPr>
                <w:rFonts w:ascii="Calibri" w:hAnsi="Calibri" w:cs="Arial"/>
                <w:sz w:val="20"/>
                <w:szCs w:val="20"/>
                <w:lang w:val="el-GR"/>
              </w:rPr>
              <w:t>οντα</w:t>
            </w:r>
            <w:r w:rsidR="00141B54" w:rsidRPr="00626C85">
              <w:rPr>
                <w:rFonts w:ascii="Calibri" w:hAnsi="Calibri" w:cs="Arial"/>
                <w:sz w:val="20"/>
                <w:szCs w:val="20"/>
                <w:lang w:val="el-GR"/>
              </w:rPr>
              <w:t xml:space="preserve">ι </w:t>
            </w:r>
            <w:r w:rsidR="00894168" w:rsidRPr="00626C85">
              <w:rPr>
                <w:rFonts w:ascii="Calibri" w:hAnsi="Calibri" w:cs="Arial"/>
                <w:sz w:val="20"/>
                <w:szCs w:val="20"/>
                <w:lang w:val="el-GR"/>
              </w:rPr>
              <w:t xml:space="preserve">με ποικίλα </w:t>
            </w:r>
            <w:r w:rsidR="00141B54" w:rsidRPr="00626C85">
              <w:rPr>
                <w:rFonts w:ascii="Calibri" w:hAnsi="Calibri" w:cs="Arial"/>
                <w:sz w:val="20"/>
                <w:szCs w:val="20"/>
                <w:lang w:val="el-GR"/>
              </w:rPr>
              <w:t>κοινωνικά / καλλιτεχνικά ρεύματα</w:t>
            </w:r>
            <w:r w:rsidR="00894168" w:rsidRPr="00626C85">
              <w:rPr>
                <w:rFonts w:ascii="Calibri" w:hAnsi="Calibri" w:cs="Arial"/>
                <w:sz w:val="20"/>
                <w:szCs w:val="20"/>
                <w:lang w:val="el-GR"/>
              </w:rPr>
              <w:t xml:space="preserve"> που αφορούν στο χορό στην κοινότητα.</w:t>
            </w:r>
          </w:p>
          <w:p w14:paraId="39154594" w14:textId="2B7DF6EB" w:rsidR="00626C85" w:rsidRPr="00626C85" w:rsidRDefault="00221BEA" w:rsidP="00B45B8D">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 xml:space="preserve">• </w:t>
            </w:r>
            <w:r w:rsidR="00894168" w:rsidRPr="00626C85">
              <w:rPr>
                <w:rFonts w:ascii="Calibri" w:hAnsi="Calibri" w:cs="Arial"/>
                <w:sz w:val="20"/>
                <w:szCs w:val="20"/>
                <w:lang w:val="el-GR"/>
              </w:rPr>
              <w:t>συνθέτουν και δημιουργούν παιχνίδια μικρής και μεγάλης κλίμακας</w:t>
            </w:r>
            <w:r w:rsidR="00626C85" w:rsidRPr="00626C85">
              <w:rPr>
                <w:rFonts w:ascii="Calibri" w:hAnsi="Calibri" w:cs="Arial"/>
                <w:sz w:val="20"/>
                <w:szCs w:val="20"/>
                <w:lang w:val="el-GR"/>
              </w:rPr>
              <w:t xml:space="preserve"> για</w:t>
            </w:r>
            <w:r w:rsidR="00894168" w:rsidRPr="00626C85">
              <w:rPr>
                <w:rFonts w:ascii="Calibri" w:hAnsi="Calibri" w:cs="Arial"/>
                <w:sz w:val="20"/>
                <w:szCs w:val="20"/>
                <w:lang w:val="el-GR"/>
              </w:rPr>
              <w:t xml:space="preserve"> </w:t>
            </w:r>
            <w:r w:rsidR="00626C85" w:rsidRPr="00626C85">
              <w:rPr>
                <w:rFonts w:ascii="Calibri" w:hAnsi="Calibri" w:cs="Arial"/>
                <w:sz w:val="20"/>
                <w:szCs w:val="20"/>
                <w:lang w:val="el-GR"/>
              </w:rPr>
              <w:t>συλλογικές δράσεις που δίνουν ‘φωνή’ για να επιφέρουν κοινωνική, πολιτική, οικονομική ή περιβαλλοντική μεταρρύθμιση.</w:t>
            </w:r>
          </w:p>
          <w:p w14:paraId="59CF658D" w14:textId="77777777" w:rsidR="00221BEA" w:rsidRPr="00626C85" w:rsidRDefault="00221BEA" w:rsidP="00B45B8D">
            <w:pPr>
              <w:widowControl w:val="0"/>
              <w:autoSpaceDE w:val="0"/>
              <w:autoSpaceDN w:val="0"/>
              <w:adjustRightInd w:val="0"/>
              <w:rPr>
                <w:rFonts w:ascii="Calibri" w:hAnsi="Calibri" w:cs="Arial"/>
                <w:sz w:val="20"/>
                <w:szCs w:val="20"/>
                <w:lang w:val="el-GR"/>
              </w:rPr>
            </w:pPr>
          </w:p>
          <w:p w14:paraId="0477B522" w14:textId="77777777" w:rsidR="00221BEA" w:rsidRPr="00626C85" w:rsidRDefault="00221BEA" w:rsidP="00B45B8D">
            <w:pPr>
              <w:widowControl w:val="0"/>
              <w:autoSpaceDE w:val="0"/>
              <w:autoSpaceDN w:val="0"/>
              <w:adjustRightInd w:val="0"/>
              <w:rPr>
                <w:rFonts w:ascii="Calibri" w:hAnsi="Calibri" w:cs="Arial"/>
                <w:sz w:val="20"/>
                <w:szCs w:val="20"/>
                <w:lang w:val="el-GR"/>
              </w:rPr>
            </w:pPr>
            <w:r w:rsidRPr="00626C85">
              <w:rPr>
                <w:rFonts w:ascii="Calibri" w:hAnsi="Calibri" w:cs="Arial"/>
                <w:sz w:val="20"/>
                <w:szCs w:val="20"/>
                <w:lang w:val="el-GR"/>
              </w:rPr>
              <w:t xml:space="preserve"> </w:t>
            </w:r>
          </w:p>
          <w:p w14:paraId="010A8236" w14:textId="77777777" w:rsidR="00221BEA" w:rsidRPr="00626C85" w:rsidRDefault="00221BEA" w:rsidP="00B45B8D">
            <w:pPr>
              <w:widowControl w:val="0"/>
              <w:autoSpaceDE w:val="0"/>
              <w:autoSpaceDN w:val="0"/>
              <w:adjustRightInd w:val="0"/>
              <w:rPr>
                <w:rFonts w:ascii="Calibri" w:hAnsi="Calibri" w:cs="Arial"/>
                <w:sz w:val="20"/>
                <w:szCs w:val="20"/>
                <w:lang w:val="el-GR"/>
              </w:rPr>
            </w:pPr>
          </w:p>
          <w:p w14:paraId="0B32009A" w14:textId="77777777" w:rsidR="00221BEA" w:rsidRPr="00626C85" w:rsidRDefault="00221BEA" w:rsidP="00B45B8D">
            <w:pPr>
              <w:widowControl w:val="0"/>
              <w:autoSpaceDE w:val="0"/>
              <w:autoSpaceDN w:val="0"/>
              <w:adjustRightInd w:val="0"/>
              <w:spacing w:after="60"/>
              <w:rPr>
                <w:rFonts w:ascii="Calibri" w:hAnsi="Calibri" w:cs="Arial"/>
                <w:sz w:val="20"/>
                <w:szCs w:val="20"/>
                <w:lang w:val="el-GR"/>
              </w:rPr>
            </w:pPr>
          </w:p>
        </w:tc>
      </w:tr>
      <w:tr w:rsidR="00221BEA" w:rsidRPr="00705AAD" w14:paraId="30C0850D" w14:textId="77777777" w:rsidTr="00B45B8D">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A447EC7" w14:textId="77777777" w:rsidR="00221BEA" w:rsidRPr="00705AAD" w:rsidRDefault="00221BEA" w:rsidP="00B45B8D">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221BEA" w:rsidRPr="009D2170" w14:paraId="470424E6" w14:textId="77777777" w:rsidTr="00B45B8D">
        <w:tc>
          <w:tcPr>
            <w:tcW w:w="8472" w:type="dxa"/>
            <w:gridSpan w:val="2"/>
            <w:tcBorders>
              <w:top w:val="nil"/>
              <w:bottom w:val="nil"/>
            </w:tcBorders>
            <w:shd w:val="clear" w:color="auto" w:fill="D0CECE" w:themeFill="background2" w:themeFillShade="E6"/>
          </w:tcPr>
          <w:p w14:paraId="64BD2367" w14:textId="77777777" w:rsidR="00221BEA" w:rsidRPr="00705AAD" w:rsidRDefault="00221BEA" w:rsidP="00B45B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21BEA" w:rsidRPr="007E6482" w14:paraId="0F939111" w14:textId="77777777" w:rsidTr="00B45B8D">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05085669"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BE7BF3B"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4A0000A"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92E7605"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72775B"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059BA39"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D49E037"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62B9113"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0CECE" w:themeFill="background2" w:themeFillShade="E6"/>
          </w:tcPr>
          <w:p w14:paraId="20693961"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FCB0FE8"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2C2E3709"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04022293"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0F50DC2"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41DB9B2" w14:textId="77777777" w:rsidR="00221BEA" w:rsidRDefault="00221BEA" w:rsidP="00B45B8D">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369C2EB" w14:textId="77777777" w:rsidR="00221BEA" w:rsidRDefault="00221BEA" w:rsidP="00B45B8D">
            <w:pPr>
              <w:rPr>
                <w:rFonts w:ascii="Calibri" w:hAnsi="Calibri" w:cs="Arial"/>
                <w:i/>
                <w:sz w:val="16"/>
                <w:szCs w:val="16"/>
                <w:lang w:val="el-GR"/>
              </w:rPr>
            </w:pPr>
            <w:r>
              <w:rPr>
                <w:rFonts w:ascii="Calibri" w:hAnsi="Calibri" w:cs="Arial"/>
                <w:i/>
                <w:sz w:val="16"/>
                <w:szCs w:val="16"/>
                <w:lang w:val="el-GR"/>
              </w:rPr>
              <w:t>……</w:t>
            </w:r>
          </w:p>
          <w:p w14:paraId="3B67A8BC" w14:textId="77777777" w:rsidR="00221BEA" w:rsidRDefault="00221BEA" w:rsidP="00B45B8D">
            <w:pPr>
              <w:rPr>
                <w:rFonts w:ascii="Calibri" w:hAnsi="Calibri" w:cs="Arial"/>
                <w:i/>
                <w:sz w:val="16"/>
                <w:szCs w:val="16"/>
                <w:lang w:val="el-GR"/>
              </w:rPr>
            </w:pPr>
            <w:r>
              <w:rPr>
                <w:rFonts w:ascii="Calibri" w:hAnsi="Calibri" w:cs="Arial"/>
                <w:i/>
                <w:sz w:val="16"/>
                <w:szCs w:val="16"/>
                <w:lang w:val="el-GR"/>
              </w:rPr>
              <w:t>Άλλες…</w:t>
            </w:r>
          </w:p>
          <w:p w14:paraId="12C0F56A" w14:textId="77777777" w:rsidR="00221BEA" w:rsidRPr="00705AAD" w:rsidRDefault="00221BEA" w:rsidP="00B45B8D">
            <w:pPr>
              <w:rPr>
                <w:rFonts w:ascii="Calibri" w:hAnsi="Calibri" w:cs="Arial"/>
                <w:b/>
                <w:sz w:val="20"/>
                <w:szCs w:val="20"/>
                <w:lang w:val="el-GR"/>
              </w:rPr>
            </w:pPr>
            <w:r>
              <w:rPr>
                <w:rFonts w:ascii="Calibri" w:hAnsi="Calibri" w:cs="Arial"/>
                <w:i/>
                <w:sz w:val="16"/>
                <w:szCs w:val="16"/>
                <w:lang w:val="el-GR"/>
              </w:rPr>
              <w:t>…….</w:t>
            </w:r>
          </w:p>
        </w:tc>
      </w:tr>
      <w:tr w:rsidR="00221BEA" w:rsidRPr="009D2170" w14:paraId="305B89D7" w14:textId="77777777" w:rsidTr="00B45B8D">
        <w:tc>
          <w:tcPr>
            <w:tcW w:w="8472" w:type="dxa"/>
            <w:gridSpan w:val="2"/>
            <w:tcBorders>
              <w:bottom w:val="single" w:sz="4" w:space="0" w:color="auto"/>
            </w:tcBorders>
          </w:tcPr>
          <w:p w14:paraId="2B30FD70" w14:textId="77777777" w:rsidR="00221BEA" w:rsidRPr="00705AAD" w:rsidRDefault="00221BEA" w:rsidP="00B45B8D">
            <w:pPr>
              <w:rPr>
                <w:rFonts w:ascii="Calibri" w:hAnsi="Calibri" w:cs="Arial"/>
                <w:color w:val="002060"/>
                <w:sz w:val="20"/>
                <w:szCs w:val="20"/>
                <w:lang w:val="el-GR"/>
              </w:rPr>
            </w:pPr>
          </w:p>
          <w:p w14:paraId="11777760"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2F2B4E81"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B6F8048"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F9926B1"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16E3AA7"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CCCF74D" w14:textId="77777777" w:rsidR="00221BEA" w:rsidRDefault="00221BEA" w:rsidP="00B45B8D">
            <w:pPr>
              <w:widowControl w:val="0"/>
              <w:autoSpaceDE w:val="0"/>
              <w:autoSpaceDN w:val="0"/>
              <w:adjustRightInd w:val="0"/>
              <w:rPr>
                <w:rFonts w:ascii="Calibri" w:eastAsia="Calibri" w:hAnsi="Calibri"/>
                <w:color w:val="002060"/>
                <w:lang w:val="el-GR"/>
              </w:rPr>
            </w:pPr>
            <w:r w:rsidRPr="00705AAD">
              <w:rPr>
                <w:rFonts w:ascii="Calibri" w:hAnsi="Calibri" w:cs="Arial"/>
                <w:i/>
                <w:sz w:val="16"/>
                <w:szCs w:val="16"/>
                <w:lang w:val="el-GR"/>
              </w:rPr>
              <w:t>Παράγωγή νέων ερευνητικών ιδεών</w:t>
            </w:r>
          </w:p>
          <w:p w14:paraId="3E382E9F"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0C6167F3"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0FDD951F"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2AE7072"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91CA95F" w14:textId="77777777" w:rsidR="00221BEA" w:rsidRPr="00705AAD" w:rsidRDefault="00221BEA"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B9A60D4" w14:textId="77777777" w:rsidR="00221BEA" w:rsidRDefault="00221BEA" w:rsidP="00B45B8D">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C816B27" w14:textId="77777777" w:rsidR="00221BEA" w:rsidRDefault="00221BEA" w:rsidP="00B45B8D">
            <w:pPr>
              <w:widowControl w:val="0"/>
              <w:autoSpaceDE w:val="0"/>
              <w:autoSpaceDN w:val="0"/>
              <w:adjustRightInd w:val="0"/>
              <w:rPr>
                <w:rFonts w:ascii="Calibri" w:eastAsia="Calibri" w:hAnsi="Calibri"/>
                <w:color w:val="002060"/>
                <w:lang w:val="el-GR"/>
              </w:rPr>
            </w:pPr>
          </w:p>
          <w:p w14:paraId="5BF86B3E" w14:textId="77777777" w:rsidR="00221BEA" w:rsidRDefault="00221BEA" w:rsidP="00B45B8D">
            <w:pPr>
              <w:widowControl w:val="0"/>
              <w:autoSpaceDE w:val="0"/>
              <w:autoSpaceDN w:val="0"/>
              <w:adjustRightInd w:val="0"/>
              <w:rPr>
                <w:rFonts w:ascii="Calibri" w:eastAsia="Calibri" w:hAnsi="Calibri"/>
                <w:color w:val="002060"/>
                <w:lang w:val="el-GR"/>
              </w:rPr>
            </w:pPr>
          </w:p>
          <w:p w14:paraId="64370C94" w14:textId="77777777" w:rsidR="00221BEA" w:rsidRDefault="00221BEA" w:rsidP="00B45B8D">
            <w:pPr>
              <w:widowControl w:val="0"/>
              <w:autoSpaceDE w:val="0"/>
              <w:autoSpaceDN w:val="0"/>
              <w:adjustRightInd w:val="0"/>
              <w:rPr>
                <w:rFonts w:ascii="Calibri" w:eastAsia="Calibri" w:hAnsi="Calibri"/>
                <w:color w:val="002060"/>
                <w:lang w:val="el-GR"/>
              </w:rPr>
            </w:pPr>
          </w:p>
          <w:p w14:paraId="2EEA688D" w14:textId="77777777" w:rsidR="00221BEA" w:rsidRDefault="00221BEA" w:rsidP="00B45B8D">
            <w:pPr>
              <w:widowControl w:val="0"/>
              <w:autoSpaceDE w:val="0"/>
              <w:autoSpaceDN w:val="0"/>
              <w:adjustRightInd w:val="0"/>
              <w:rPr>
                <w:rFonts w:ascii="Calibri" w:eastAsia="Calibri" w:hAnsi="Calibri"/>
                <w:color w:val="002060"/>
                <w:lang w:val="el-GR"/>
              </w:rPr>
            </w:pPr>
          </w:p>
          <w:p w14:paraId="71B9BA71" w14:textId="77777777" w:rsidR="00221BEA" w:rsidRDefault="00221BEA" w:rsidP="00B45B8D">
            <w:pPr>
              <w:widowControl w:val="0"/>
              <w:autoSpaceDE w:val="0"/>
              <w:autoSpaceDN w:val="0"/>
              <w:adjustRightInd w:val="0"/>
              <w:rPr>
                <w:rFonts w:ascii="Calibri" w:eastAsia="Calibri" w:hAnsi="Calibri"/>
                <w:color w:val="002060"/>
                <w:lang w:val="el-GR"/>
              </w:rPr>
            </w:pPr>
          </w:p>
          <w:p w14:paraId="7D327D5A" w14:textId="77777777" w:rsidR="00221BEA" w:rsidRDefault="00221BEA" w:rsidP="00B45B8D">
            <w:pPr>
              <w:widowControl w:val="0"/>
              <w:autoSpaceDE w:val="0"/>
              <w:autoSpaceDN w:val="0"/>
              <w:adjustRightInd w:val="0"/>
              <w:rPr>
                <w:rFonts w:ascii="Calibri" w:eastAsia="Calibri" w:hAnsi="Calibri"/>
                <w:color w:val="002060"/>
                <w:lang w:val="el-GR"/>
              </w:rPr>
            </w:pPr>
          </w:p>
          <w:p w14:paraId="14FFF317" w14:textId="77777777" w:rsidR="00221BEA" w:rsidRDefault="00221BEA" w:rsidP="00B45B8D">
            <w:pPr>
              <w:widowControl w:val="0"/>
              <w:autoSpaceDE w:val="0"/>
              <w:autoSpaceDN w:val="0"/>
              <w:adjustRightInd w:val="0"/>
              <w:rPr>
                <w:rFonts w:ascii="Calibri" w:eastAsia="Calibri" w:hAnsi="Calibri"/>
                <w:color w:val="002060"/>
                <w:lang w:val="el-GR"/>
              </w:rPr>
            </w:pPr>
          </w:p>
          <w:p w14:paraId="3A1D638A" w14:textId="77777777" w:rsidR="00221BEA" w:rsidRDefault="00221BEA" w:rsidP="00B45B8D">
            <w:pPr>
              <w:widowControl w:val="0"/>
              <w:autoSpaceDE w:val="0"/>
              <w:autoSpaceDN w:val="0"/>
              <w:adjustRightInd w:val="0"/>
              <w:rPr>
                <w:rFonts w:ascii="Calibri" w:eastAsia="Calibri" w:hAnsi="Calibri"/>
                <w:color w:val="002060"/>
                <w:lang w:val="el-GR"/>
              </w:rPr>
            </w:pPr>
          </w:p>
          <w:p w14:paraId="14808917" w14:textId="77777777" w:rsidR="00221BEA" w:rsidRDefault="00221BEA" w:rsidP="00B45B8D">
            <w:pPr>
              <w:widowControl w:val="0"/>
              <w:autoSpaceDE w:val="0"/>
              <w:autoSpaceDN w:val="0"/>
              <w:adjustRightInd w:val="0"/>
              <w:rPr>
                <w:rFonts w:ascii="Calibri" w:eastAsia="Calibri" w:hAnsi="Calibri"/>
                <w:color w:val="002060"/>
                <w:lang w:val="el-GR"/>
              </w:rPr>
            </w:pPr>
          </w:p>
          <w:p w14:paraId="2217F6AC" w14:textId="77777777" w:rsidR="00221BEA" w:rsidRPr="00705AAD" w:rsidRDefault="00221BEA" w:rsidP="00B45B8D">
            <w:pPr>
              <w:widowControl w:val="0"/>
              <w:autoSpaceDE w:val="0"/>
              <w:autoSpaceDN w:val="0"/>
              <w:adjustRightInd w:val="0"/>
              <w:rPr>
                <w:rFonts w:ascii="Calibri" w:eastAsia="Calibri" w:hAnsi="Calibri"/>
                <w:color w:val="002060"/>
                <w:lang w:val="el-GR"/>
              </w:rPr>
            </w:pPr>
          </w:p>
          <w:p w14:paraId="0C5EEA9F" w14:textId="77777777" w:rsidR="00221BEA" w:rsidRPr="00705AAD" w:rsidRDefault="00221BEA" w:rsidP="00B45B8D">
            <w:pPr>
              <w:widowControl w:val="0"/>
              <w:autoSpaceDE w:val="0"/>
              <w:autoSpaceDN w:val="0"/>
              <w:adjustRightInd w:val="0"/>
              <w:spacing w:after="60"/>
              <w:rPr>
                <w:rFonts w:ascii="Calibri" w:hAnsi="Calibri" w:cs="Arial"/>
                <w:i/>
                <w:sz w:val="16"/>
                <w:szCs w:val="16"/>
                <w:lang w:val="el-GR"/>
              </w:rPr>
            </w:pPr>
          </w:p>
        </w:tc>
      </w:tr>
    </w:tbl>
    <w:p w14:paraId="42C3B9CC" w14:textId="77777777" w:rsidR="00221BEA" w:rsidRPr="003F1186" w:rsidRDefault="00221BEA" w:rsidP="00221BEA">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3F1186">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21BEA" w:rsidRPr="009D2170" w14:paraId="1E999F4E" w14:textId="77777777" w:rsidTr="00B45B8D">
        <w:tc>
          <w:tcPr>
            <w:tcW w:w="8472" w:type="dxa"/>
          </w:tcPr>
          <w:p w14:paraId="16EF8956" w14:textId="77777777" w:rsidR="00626C85" w:rsidRPr="003C4A34" w:rsidRDefault="00626C85" w:rsidP="00626C85">
            <w:pPr>
              <w:jc w:val="both"/>
              <w:rPr>
                <w:rFonts w:asciiTheme="minorHAnsi" w:eastAsia="Calibri" w:hAnsiTheme="minorHAnsi" w:cstheme="minorHAnsi"/>
                <w:sz w:val="20"/>
                <w:szCs w:val="20"/>
                <w:u w:val="single"/>
              </w:rPr>
            </w:pPr>
            <w:r w:rsidRPr="003C4A34">
              <w:rPr>
                <w:rFonts w:asciiTheme="minorHAnsi" w:eastAsia="Calibri" w:hAnsiTheme="minorHAnsi" w:cstheme="minorHAnsi"/>
                <w:sz w:val="20"/>
                <w:szCs w:val="20"/>
                <w:u w:val="single"/>
              </w:rPr>
              <w:t>Μάθημα 1: Δημιουργική κίνηση</w:t>
            </w:r>
          </w:p>
          <w:p w14:paraId="7E7470D8" w14:textId="77777777" w:rsidR="00626C85" w:rsidRPr="009D2170" w:rsidRDefault="00626C85" w:rsidP="00626C85">
            <w:pPr>
              <w:jc w:val="both"/>
              <w:rPr>
                <w:rFonts w:asciiTheme="minorHAnsi" w:eastAsia="Calibri" w:hAnsiTheme="minorHAnsi" w:cstheme="minorHAnsi"/>
                <w:sz w:val="20"/>
                <w:szCs w:val="20"/>
                <w:lang w:val="el-GR"/>
              </w:rPr>
            </w:pPr>
            <w:r w:rsidRPr="009D2170">
              <w:rPr>
                <w:rFonts w:asciiTheme="minorHAnsi" w:eastAsia="Calibri" w:hAnsiTheme="minorHAnsi" w:cstheme="minorHAnsi"/>
                <w:sz w:val="20"/>
                <w:szCs w:val="20"/>
                <w:u w:val="single"/>
                <w:lang w:val="el-GR"/>
              </w:rPr>
              <w:t>Περιεχόμενο:</w:t>
            </w:r>
            <w:r w:rsidRPr="009D2170">
              <w:rPr>
                <w:rFonts w:asciiTheme="minorHAnsi" w:eastAsia="Calibri" w:hAnsiTheme="minorHAnsi" w:cstheme="minorHAnsi"/>
                <w:sz w:val="20"/>
                <w:szCs w:val="20"/>
                <w:lang w:val="el-GR"/>
              </w:rPr>
              <w:t xml:space="preserve"> Το μάθημα εισάγει τις βασικές αρχές του δημιουργικού χορού και της κίνησης, κατά τον </w:t>
            </w:r>
            <w:proofErr w:type="spellStart"/>
            <w:r w:rsidRPr="009D2170">
              <w:rPr>
                <w:rFonts w:asciiTheme="minorHAnsi" w:eastAsia="Calibri" w:hAnsiTheme="minorHAnsi" w:cstheme="minorHAnsi"/>
                <w:sz w:val="20"/>
                <w:szCs w:val="20"/>
                <w:lang w:val="el-GR"/>
              </w:rPr>
              <w:t>Λάμπαν</w:t>
            </w:r>
            <w:proofErr w:type="spellEnd"/>
            <w:r w:rsidRPr="009D2170">
              <w:rPr>
                <w:rFonts w:asciiTheme="minorHAnsi" w:eastAsia="Calibri" w:hAnsiTheme="minorHAnsi" w:cstheme="minorHAnsi"/>
                <w:sz w:val="20"/>
                <w:szCs w:val="20"/>
                <w:lang w:val="el-GR"/>
              </w:rPr>
              <w:t>, και την εφαρμογή τους στην εκπαιδευτική διαδικασία. Στόχος δεν είναι η κινητική ικανότητα αλλά κινητική δημιουργικότητα. Το μάθημα στοχεύει στην εφαρμογή της θεωρίας στην πράξη έτσι ώστε να καταφέρουν οι σπουδαστές να συνθέσουν και να διδάξουν ένα μάθημα δημιουργικού χορού.</w:t>
            </w:r>
          </w:p>
          <w:p w14:paraId="06B79E19" w14:textId="77777777" w:rsidR="00626C85" w:rsidRPr="009D2170" w:rsidRDefault="00626C85" w:rsidP="00626C85">
            <w:pPr>
              <w:jc w:val="both"/>
              <w:rPr>
                <w:rFonts w:asciiTheme="minorHAnsi" w:eastAsia="Calibri" w:hAnsiTheme="minorHAnsi" w:cstheme="minorHAnsi"/>
                <w:sz w:val="20"/>
                <w:szCs w:val="20"/>
                <w:u w:val="single"/>
                <w:lang w:val="el-GR"/>
              </w:rPr>
            </w:pPr>
          </w:p>
          <w:p w14:paraId="541A0F0B" w14:textId="7D7B8559" w:rsidR="00626C85" w:rsidRPr="009D2170" w:rsidRDefault="00626C85" w:rsidP="00626C85">
            <w:pPr>
              <w:jc w:val="both"/>
              <w:rPr>
                <w:rFonts w:asciiTheme="minorHAnsi" w:eastAsia="Calibri" w:hAnsiTheme="minorHAnsi" w:cstheme="minorHAnsi"/>
                <w:sz w:val="20"/>
                <w:szCs w:val="20"/>
                <w:u w:val="single"/>
                <w:lang w:val="el-GR"/>
              </w:rPr>
            </w:pPr>
            <w:r w:rsidRPr="009D2170">
              <w:rPr>
                <w:rFonts w:asciiTheme="minorHAnsi" w:eastAsia="Calibri" w:hAnsiTheme="minorHAnsi" w:cstheme="minorHAnsi"/>
                <w:sz w:val="20"/>
                <w:szCs w:val="20"/>
                <w:u w:val="single"/>
                <w:lang w:val="el-GR"/>
              </w:rPr>
              <w:t>Μάθημα 2: Κοινωνική προσέγγιση μάθησης</w:t>
            </w:r>
          </w:p>
          <w:p w14:paraId="06C00D83"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eastAsia="Calibri" w:hAnsiTheme="minorHAnsi" w:cstheme="minorHAnsi"/>
                <w:sz w:val="20"/>
                <w:szCs w:val="20"/>
                <w:u w:val="single"/>
                <w:lang w:val="el-GR"/>
              </w:rPr>
              <w:t>Περιεχόμενο:</w:t>
            </w:r>
            <w:r w:rsidRPr="009D2170">
              <w:rPr>
                <w:rFonts w:asciiTheme="minorHAnsi" w:eastAsia="Calibri" w:hAnsiTheme="minorHAnsi" w:cstheme="minorHAnsi"/>
                <w:sz w:val="20"/>
                <w:szCs w:val="20"/>
                <w:lang w:val="el-GR"/>
              </w:rPr>
              <w:t xml:space="preserve"> Στόχοι που συνδέονται με μοτίβα συμπεριφοράς όπου το παιδί μαθαίνει να προσαρμόζεται στο περιβάλλον του. </w:t>
            </w:r>
            <w:r w:rsidRPr="009D2170">
              <w:rPr>
                <w:rFonts w:asciiTheme="minorHAnsi" w:hAnsiTheme="minorHAnsi" w:cstheme="minorHAnsi"/>
                <w:sz w:val="20"/>
                <w:szCs w:val="20"/>
                <w:lang w:val="el-GR"/>
              </w:rPr>
              <w:t xml:space="preserve">Ολιστικές προσεγγίσεις και παιχνίδια μέσα από βιωματική εμπειρία ώστε να ενεργοποιήσουμε την κιναισθητική μας αντίληψη. Πότε ο χορός γίνεται εκφραστικός και με ποιο τρόπο μαθαίνουμε να αποκωδικοποιούμε συμπεριφορές. Θα δοθούν </w:t>
            </w:r>
            <w:r w:rsidRPr="009D2170">
              <w:rPr>
                <w:rFonts w:asciiTheme="minorHAnsi" w:hAnsiTheme="minorHAnsi" w:cstheme="minorHAnsi"/>
                <w:sz w:val="20"/>
                <w:szCs w:val="20"/>
                <w:lang w:val="el-GR"/>
              </w:rPr>
              <w:lastRenderedPageBreak/>
              <w:t xml:space="preserve">ευκαιρίες για εξερεύνηση των σχέσεων μεταξύ συναισθημάτων, αξιών και έκφρασης. </w:t>
            </w:r>
            <w:r w:rsidRPr="009D2170">
              <w:rPr>
                <w:rFonts w:asciiTheme="minorHAnsi" w:eastAsia="Calibri" w:hAnsiTheme="minorHAnsi" w:cstheme="minorHAnsi"/>
                <w:sz w:val="20"/>
                <w:szCs w:val="20"/>
                <w:lang w:val="el-GR"/>
              </w:rPr>
              <w:t>Εξερεύνηση διαφορετικών προσωπικοτήτων που συνήθως συναντάμε σε μια σχολική τάξη.</w:t>
            </w:r>
          </w:p>
          <w:p w14:paraId="10D31F61" w14:textId="77777777" w:rsidR="00626C85" w:rsidRPr="009D2170" w:rsidRDefault="00626C85" w:rsidP="00626C85">
            <w:pPr>
              <w:jc w:val="both"/>
              <w:rPr>
                <w:rFonts w:asciiTheme="minorHAnsi" w:eastAsia="Calibri" w:hAnsiTheme="minorHAnsi" w:cstheme="minorHAnsi"/>
                <w:sz w:val="20"/>
                <w:szCs w:val="20"/>
                <w:lang w:val="el-GR"/>
              </w:rPr>
            </w:pPr>
          </w:p>
          <w:p w14:paraId="0E6775FA" w14:textId="77777777" w:rsidR="00626C85" w:rsidRPr="009D2170" w:rsidRDefault="00626C85" w:rsidP="00626C85">
            <w:pPr>
              <w:jc w:val="both"/>
              <w:rPr>
                <w:rFonts w:asciiTheme="minorHAnsi" w:eastAsia="Calibri" w:hAnsiTheme="minorHAnsi" w:cstheme="minorHAnsi"/>
                <w:sz w:val="20"/>
                <w:szCs w:val="20"/>
                <w:u w:val="single"/>
                <w:lang w:val="el-GR"/>
              </w:rPr>
            </w:pPr>
            <w:r w:rsidRPr="009D2170">
              <w:rPr>
                <w:rFonts w:asciiTheme="minorHAnsi" w:eastAsia="Calibri" w:hAnsiTheme="minorHAnsi" w:cstheme="minorHAnsi"/>
                <w:sz w:val="20"/>
                <w:szCs w:val="20"/>
                <w:u w:val="single"/>
                <w:lang w:val="el-GR"/>
              </w:rPr>
              <w:t>Μάθημα 3: Υπαρξιακή προσέγγιση μάθησης</w:t>
            </w:r>
          </w:p>
          <w:p w14:paraId="3225B1F7" w14:textId="19345784" w:rsidR="00626C85" w:rsidRPr="009D2170" w:rsidRDefault="00626C85" w:rsidP="00626C85">
            <w:pPr>
              <w:jc w:val="both"/>
              <w:rPr>
                <w:rFonts w:asciiTheme="minorHAnsi" w:eastAsia="Calibri" w:hAnsiTheme="minorHAnsi" w:cstheme="minorHAnsi"/>
                <w:sz w:val="20"/>
                <w:szCs w:val="20"/>
                <w:lang w:val="el-GR"/>
              </w:rPr>
            </w:pPr>
            <w:r w:rsidRPr="009D2170">
              <w:rPr>
                <w:rFonts w:asciiTheme="minorHAnsi" w:eastAsia="Calibri" w:hAnsiTheme="minorHAnsi" w:cstheme="minorHAnsi"/>
                <w:sz w:val="20"/>
                <w:szCs w:val="20"/>
                <w:u w:val="single"/>
                <w:lang w:val="el-GR"/>
              </w:rPr>
              <w:t>Περιεχόμενο:</w:t>
            </w:r>
            <w:r w:rsidRPr="009D2170">
              <w:rPr>
                <w:rFonts w:asciiTheme="minorHAnsi" w:eastAsia="Calibri" w:hAnsiTheme="minorHAnsi" w:cstheme="minorHAnsi"/>
                <w:sz w:val="20"/>
                <w:szCs w:val="20"/>
                <w:lang w:val="el-GR"/>
              </w:rPr>
              <w:t xml:space="preserve"> Στόχοι που συνδέονται με το πρακτικό/λειτουργικό, συναισθηματικό και πνευματικό επίπεδο. Μέσα από την γλώσσα του σώματος, θα δοθεί έμφαση στους μη λεκτικούς κώδικες επικοινωνίας. Παιχνίδια που στοχεύουν στην αναγνώριση καταστάσεων, στην αποδοχή τους και στην διαχείριση τους. </w:t>
            </w:r>
          </w:p>
          <w:p w14:paraId="080E25DE" w14:textId="77777777" w:rsidR="003C4A34" w:rsidRPr="009D2170" w:rsidRDefault="003C4A34" w:rsidP="00626C85">
            <w:pPr>
              <w:jc w:val="both"/>
              <w:rPr>
                <w:rFonts w:asciiTheme="minorHAnsi" w:eastAsia="Calibri" w:hAnsiTheme="minorHAnsi" w:cstheme="minorHAnsi"/>
                <w:sz w:val="20"/>
                <w:szCs w:val="20"/>
                <w:lang w:val="el-GR"/>
              </w:rPr>
            </w:pPr>
          </w:p>
          <w:p w14:paraId="6B2928C5" w14:textId="7777777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 Μάθημα 4: Καλλιτεχνική και αισθητική αγωγή</w:t>
            </w:r>
          </w:p>
          <w:p w14:paraId="250DF7D1"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Γνωριμία με παιχνίδια που εστιάζουν στην αισθητική αγωγή και όχι στην κινητική δεξιότητα των παιδιών, παρέχοντας ευκαιρίες για δημιουργία, παρατήρηση και αξιολόγηση. Στόχος είναι να αναπτυχθεί η κριτική σκέψη και εκτίμηση των παιδιών προς ένα καλλιτεχνικό δρώμενο.</w:t>
            </w:r>
          </w:p>
          <w:p w14:paraId="2E2E94B8" w14:textId="77777777" w:rsidR="003C4A34" w:rsidRPr="009D2170" w:rsidRDefault="003C4A34" w:rsidP="00626C85">
            <w:pPr>
              <w:jc w:val="both"/>
              <w:rPr>
                <w:rFonts w:asciiTheme="minorHAnsi" w:hAnsiTheme="minorHAnsi" w:cstheme="minorHAnsi"/>
                <w:sz w:val="20"/>
                <w:szCs w:val="20"/>
                <w:u w:val="single"/>
                <w:lang w:val="el-GR"/>
              </w:rPr>
            </w:pPr>
          </w:p>
          <w:p w14:paraId="23E8D648" w14:textId="21CF70FE" w:rsidR="00626C85" w:rsidRPr="003C4A34" w:rsidRDefault="00626C85" w:rsidP="00626C85">
            <w:pPr>
              <w:jc w:val="both"/>
              <w:rPr>
                <w:rFonts w:asciiTheme="minorHAnsi" w:hAnsiTheme="minorHAnsi" w:cstheme="minorHAnsi"/>
                <w:sz w:val="20"/>
                <w:szCs w:val="20"/>
                <w:u w:val="single"/>
                <w:lang w:val="el-GR"/>
              </w:rPr>
            </w:pPr>
            <w:r w:rsidRPr="003C4A34">
              <w:rPr>
                <w:rFonts w:asciiTheme="minorHAnsi" w:hAnsiTheme="minorHAnsi" w:cstheme="minorHAnsi"/>
                <w:sz w:val="20"/>
                <w:szCs w:val="20"/>
                <w:u w:val="single"/>
                <w:lang w:val="el-GR"/>
              </w:rPr>
              <w:t>Μάθημα 5: Σωματική υγεία και ευεξία</w:t>
            </w:r>
          </w:p>
          <w:p w14:paraId="35C970D2" w14:textId="77777777" w:rsidR="00626C85" w:rsidRPr="003C4A34" w:rsidRDefault="00626C85" w:rsidP="00626C85">
            <w:pPr>
              <w:jc w:val="both"/>
              <w:rPr>
                <w:rFonts w:asciiTheme="minorHAnsi" w:hAnsiTheme="minorHAnsi" w:cstheme="minorHAnsi"/>
                <w:sz w:val="20"/>
                <w:szCs w:val="20"/>
                <w:lang w:val="el-GR"/>
              </w:rPr>
            </w:pPr>
            <w:r w:rsidRPr="003C4A34">
              <w:rPr>
                <w:rFonts w:asciiTheme="minorHAnsi" w:hAnsiTheme="minorHAnsi" w:cstheme="minorHAnsi"/>
                <w:sz w:val="20"/>
                <w:szCs w:val="20"/>
                <w:u w:val="single"/>
                <w:lang w:val="el-GR"/>
              </w:rPr>
              <w:t>Περιεχόμενο:</w:t>
            </w:r>
            <w:r w:rsidRPr="003C4A34">
              <w:rPr>
                <w:rFonts w:asciiTheme="minorHAnsi" w:hAnsiTheme="minorHAnsi" w:cstheme="minorHAnsi"/>
                <w:sz w:val="20"/>
                <w:szCs w:val="20"/>
                <w:lang w:val="el-GR"/>
              </w:rPr>
              <w:t xml:space="preserve"> Το μάθημα εστιάζει στην ενίσχυση της υπεύθυνης αντιμετώπισης του σώματος για καλύτερη υγεία, της ανάπτυξης του συντονισμού, της δύναμης, της ζωτικότητας και της ευκινησίας. Παιχνίδια που ενθαρρύνουν  τη σωματική αυτοπεποίθηση και τον έλεγχο.</w:t>
            </w:r>
          </w:p>
          <w:p w14:paraId="370FAF68" w14:textId="77777777" w:rsidR="00626C85" w:rsidRPr="003C4A34" w:rsidRDefault="00626C85" w:rsidP="00626C85">
            <w:pPr>
              <w:jc w:val="both"/>
              <w:rPr>
                <w:rFonts w:asciiTheme="minorHAnsi" w:hAnsiTheme="minorHAnsi" w:cstheme="minorHAnsi"/>
                <w:sz w:val="20"/>
                <w:szCs w:val="20"/>
                <w:u w:val="single"/>
                <w:lang w:val="el-GR"/>
              </w:rPr>
            </w:pPr>
          </w:p>
          <w:p w14:paraId="6FC8FC66" w14:textId="7777777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Μάθημα 6: Εμπιστοσύνη </w:t>
            </w:r>
          </w:p>
          <w:p w14:paraId="0C87CA2C"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Μάθημα που στοχεύει στην εξερεύνηση των ορίων του παιδιού σε σχέση με άλλους συνανθρώπους του. Ασκήσεις και παιχνίδια εμπιστοσύνης θα διερευνηθούν και παιχνίδια εξερεύνησης της επιρροής μας στους άλλους.</w:t>
            </w:r>
          </w:p>
          <w:p w14:paraId="09082E85" w14:textId="77777777" w:rsidR="003C4A34" w:rsidRPr="009D2170" w:rsidRDefault="003C4A34" w:rsidP="00626C85">
            <w:pPr>
              <w:jc w:val="both"/>
              <w:rPr>
                <w:rFonts w:asciiTheme="minorHAnsi" w:hAnsiTheme="minorHAnsi" w:cstheme="minorHAnsi"/>
                <w:sz w:val="20"/>
                <w:szCs w:val="20"/>
                <w:u w:val="single"/>
                <w:lang w:val="el-GR"/>
              </w:rPr>
            </w:pPr>
          </w:p>
          <w:p w14:paraId="5063A9DD" w14:textId="4C0C2585"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Μάθημα 7: Ομαδοποίηση</w:t>
            </w:r>
          </w:p>
          <w:p w14:paraId="1A785FC0"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Ασκήσεις-παιχνίδια ομαδικότητας, συλλογικότητας ή ομαδοποίησης. Καθώς το ‘εγώ’ είναι έντονα αναπτυγμένο στην παιδική ηλικία, το μάθημα θα εστιάσει σε παιχνίδια που εστιάζουν στο ‘εμείς’. </w:t>
            </w:r>
          </w:p>
          <w:p w14:paraId="414538CE" w14:textId="77777777" w:rsidR="003C4A34" w:rsidRPr="009D2170" w:rsidRDefault="003C4A34" w:rsidP="00626C85">
            <w:pPr>
              <w:jc w:val="both"/>
              <w:rPr>
                <w:rFonts w:asciiTheme="minorHAnsi" w:hAnsiTheme="minorHAnsi" w:cstheme="minorHAnsi"/>
                <w:sz w:val="20"/>
                <w:szCs w:val="20"/>
                <w:u w:val="single"/>
                <w:lang w:val="el-GR"/>
              </w:rPr>
            </w:pPr>
          </w:p>
          <w:p w14:paraId="16FE01C6" w14:textId="19ED5792"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 Μάθημα 8: Διαφορετικότητα </w:t>
            </w:r>
          </w:p>
          <w:p w14:paraId="2996C52C"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Το μάθημα αυτό εστιάζει στην παραδοχή και αποδοχή της διαφορετικότητας και στην προώθηση της προσωπικής καλλιτεχνίας. Στοχεύει στην βελτίωση της αυτογνωσίας, αυτοσεβασμού, αυτονομίας και κατ’ επέκταση στην αποδοχή του άλλου.  </w:t>
            </w:r>
          </w:p>
          <w:p w14:paraId="1AD299F6" w14:textId="77777777" w:rsidR="003C4A34" w:rsidRPr="009D2170" w:rsidRDefault="003C4A34" w:rsidP="00626C85">
            <w:pPr>
              <w:jc w:val="both"/>
              <w:rPr>
                <w:rFonts w:asciiTheme="minorHAnsi" w:hAnsiTheme="minorHAnsi" w:cstheme="minorHAnsi"/>
                <w:sz w:val="20"/>
                <w:szCs w:val="20"/>
                <w:u w:val="single"/>
                <w:lang w:val="el-GR"/>
              </w:rPr>
            </w:pPr>
          </w:p>
          <w:p w14:paraId="18170453" w14:textId="17A11C9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Μάθημα 9: </w:t>
            </w:r>
            <w:proofErr w:type="spellStart"/>
            <w:r w:rsidRPr="009D2170">
              <w:rPr>
                <w:rFonts w:asciiTheme="minorHAnsi" w:hAnsiTheme="minorHAnsi" w:cstheme="minorHAnsi"/>
                <w:sz w:val="20"/>
                <w:szCs w:val="20"/>
                <w:u w:val="single"/>
                <w:lang w:val="el-GR"/>
              </w:rPr>
              <w:t>Κινησιοποίση</w:t>
            </w:r>
            <w:proofErr w:type="spellEnd"/>
            <w:r w:rsidRPr="009D2170">
              <w:rPr>
                <w:rFonts w:asciiTheme="minorHAnsi" w:hAnsiTheme="minorHAnsi" w:cstheme="minorHAnsi"/>
                <w:sz w:val="20"/>
                <w:szCs w:val="20"/>
                <w:u w:val="single"/>
                <w:lang w:val="el-GR"/>
              </w:rPr>
              <w:t xml:space="preserve"> κειμένου</w:t>
            </w:r>
          </w:p>
          <w:p w14:paraId="460DA7BD"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 xml:space="preserve">Περιεχόμενο: </w:t>
            </w:r>
            <w:r w:rsidRPr="009D2170">
              <w:rPr>
                <w:rFonts w:asciiTheme="minorHAnsi" w:hAnsiTheme="minorHAnsi" w:cstheme="minorHAnsi"/>
                <w:sz w:val="20"/>
                <w:szCs w:val="20"/>
                <w:lang w:val="el-GR"/>
              </w:rPr>
              <w:t>Ασκήσεις και παιχνίδια που μαθαίνουν στα παιδιά να αποκωδικοποιούν μια έννοια και να την αποδίδουν κινητικά μέσα από ποιότητες και δυναμικές της κίνησης. Χρήση κειμένων, ανάλυση και κινησιοποίηση. Τελικό αποτέλεσμα είναι να παραχθεί μια σύνθεση χορού όπου θα επεξηγεί ή θα εξιστορεί ένα κείμενο.</w:t>
            </w:r>
          </w:p>
          <w:p w14:paraId="14E8D15C" w14:textId="77777777" w:rsidR="00626C85" w:rsidRPr="009D2170" w:rsidRDefault="00626C85" w:rsidP="00626C85">
            <w:pPr>
              <w:jc w:val="both"/>
              <w:rPr>
                <w:rFonts w:asciiTheme="minorHAnsi" w:hAnsiTheme="minorHAnsi" w:cstheme="minorHAnsi"/>
                <w:sz w:val="20"/>
                <w:szCs w:val="20"/>
                <w:u w:val="single"/>
                <w:lang w:val="el-GR"/>
              </w:rPr>
            </w:pPr>
          </w:p>
          <w:p w14:paraId="42B465C7" w14:textId="7777777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Μάθημα 10: Διδακτική δημιουργικού χορού </w:t>
            </w:r>
          </w:p>
          <w:p w14:paraId="1DB15558" w14:textId="77777777"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Σε αυτό το μάθημα περνάμε από τη βιωματική εμπειρία στην εκμάθηση της διδακτικής του δημιουργικού χορού και της δόμησης παιχνιδιών. Αποκωδικοποιείται ο τρόπος που δομούμε ασκήσεις, ο στόχος και η διαδικασία τους. </w:t>
            </w:r>
          </w:p>
          <w:p w14:paraId="3723C079" w14:textId="77777777" w:rsidR="00626C85" w:rsidRPr="009D2170" w:rsidRDefault="00626C85" w:rsidP="00626C85">
            <w:pPr>
              <w:jc w:val="both"/>
              <w:rPr>
                <w:rFonts w:asciiTheme="minorHAnsi" w:hAnsiTheme="minorHAnsi" w:cstheme="minorHAnsi"/>
                <w:sz w:val="20"/>
                <w:szCs w:val="20"/>
                <w:u w:val="single"/>
                <w:lang w:val="el-GR"/>
              </w:rPr>
            </w:pPr>
          </w:p>
          <w:p w14:paraId="719BC1F0" w14:textId="7777777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t xml:space="preserve">Μάθημα 11: Παραδοσιακό παιχνίδι, σύγχρονες παραλλαγές, ακτιβισμός </w:t>
            </w:r>
          </w:p>
          <w:p w14:paraId="6E828714" w14:textId="77777777" w:rsidR="00626C85" w:rsidRPr="009D2170" w:rsidRDefault="00626C85" w:rsidP="00626C85">
            <w:pPr>
              <w:jc w:val="both"/>
              <w:rPr>
                <w:rFonts w:asciiTheme="minorHAnsi" w:hAnsiTheme="minorHAnsi" w:cstheme="minorHAnsi"/>
                <w:sz w:val="20"/>
                <w:szCs w:val="20"/>
                <w:lang w:val="el-GR"/>
              </w:rPr>
            </w:pPr>
            <w:r w:rsidRPr="003C4A34">
              <w:rPr>
                <w:rFonts w:asciiTheme="minorHAnsi" w:hAnsiTheme="minorHAnsi" w:cstheme="minorHAnsi"/>
                <w:sz w:val="20"/>
                <w:szCs w:val="20"/>
                <w:u w:val="single"/>
                <w:lang w:val="el-GR"/>
              </w:rPr>
              <w:t>Περιεχόμενο:</w:t>
            </w:r>
            <w:r w:rsidRPr="003C4A34">
              <w:rPr>
                <w:rFonts w:asciiTheme="minorHAnsi" w:hAnsiTheme="minorHAnsi" w:cstheme="minorHAnsi"/>
                <w:sz w:val="20"/>
                <w:szCs w:val="20"/>
                <w:lang w:val="el-GR"/>
              </w:rPr>
              <w:t xml:space="preserve"> Παιχνίδια παραδοσιακά από διαφορετικούς πολιτισμούς.  </w:t>
            </w:r>
            <w:r w:rsidRPr="009D2170">
              <w:rPr>
                <w:rFonts w:asciiTheme="minorHAnsi" w:hAnsiTheme="minorHAnsi" w:cstheme="minorHAnsi"/>
                <w:sz w:val="20"/>
                <w:szCs w:val="20"/>
                <w:lang w:val="el-GR"/>
              </w:rPr>
              <w:t xml:space="preserve">Ο χορός στο δημόσιο χώρο. Συλλογικές δράσεις που δίνουν ‘φωνή’ για να επιφέρουν κοινωνική, πολιτική, οικονομική ή περιβαλλοντική μεταρρύθμιση. </w:t>
            </w:r>
          </w:p>
          <w:p w14:paraId="2084F74A" w14:textId="77777777" w:rsidR="00626C85" w:rsidRPr="009D2170" w:rsidRDefault="00626C85" w:rsidP="00626C85">
            <w:pPr>
              <w:jc w:val="both"/>
              <w:rPr>
                <w:rFonts w:asciiTheme="minorHAnsi" w:hAnsiTheme="minorHAnsi" w:cstheme="minorHAnsi"/>
                <w:sz w:val="20"/>
                <w:szCs w:val="20"/>
                <w:u w:val="single"/>
                <w:lang w:val="el-GR"/>
              </w:rPr>
            </w:pPr>
          </w:p>
          <w:p w14:paraId="280F9073" w14:textId="1C692253" w:rsidR="00626C85" w:rsidRPr="003C4A34" w:rsidRDefault="00626C85" w:rsidP="00626C85">
            <w:pPr>
              <w:jc w:val="both"/>
              <w:rPr>
                <w:rFonts w:asciiTheme="minorHAnsi" w:hAnsiTheme="minorHAnsi" w:cstheme="minorHAnsi"/>
                <w:sz w:val="20"/>
                <w:szCs w:val="20"/>
                <w:u w:val="single"/>
                <w:lang w:val="el-GR"/>
              </w:rPr>
            </w:pPr>
            <w:r w:rsidRPr="003C4A34">
              <w:rPr>
                <w:rFonts w:asciiTheme="minorHAnsi" w:hAnsiTheme="minorHAnsi" w:cstheme="minorHAnsi"/>
                <w:sz w:val="20"/>
                <w:szCs w:val="20"/>
                <w:u w:val="single"/>
                <w:lang w:val="el-GR"/>
              </w:rPr>
              <w:t>Μάθημα 12: Από το παραδοσιακό παιχνίδι σε σύγχρονες παραλλαγές</w:t>
            </w:r>
          </w:p>
          <w:p w14:paraId="782558F3" w14:textId="08568739" w:rsidR="00626C85" w:rsidRPr="009D2170" w:rsidRDefault="00626C85" w:rsidP="00626C85">
            <w:pPr>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Οι φοιτητές καλούνται πλέον να συνθέσουν τα δικά τους παιχνίδια (βασισμένα σε ένα παραδοσιακό παιχνίδι) σε ομάδες και να τα εφαρμόσουν στους υπόλοιπους συμφοιτητές τους. Θα δοθούν συγκεκριμένοι στόχοι, κριτήρια και ηλικιακές ομάδες και θα κληθούν να βρουν την διαδικασία, δηλαδή το παιχνίδι. Δόμηση παιχνιδιού και παρουσίαση.   </w:t>
            </w:r>
          </w:p>
          <w:p w14:paraId="7A8E4A9A" w14:textId="3FD0FF4A" w:rsidR="003C4A34" w:rsidRPr="009D2170" w:rsidRDefault="003C4A34" w:rsidP="00626C85">
            <w:pPr>
              <w:jc w:val="both"/>
              <w:rPr>
                <w:rFonts w:asciiTheme="minorHAnsi" w:hAnsiTheme="minorHAnsi" w:cstheme="minorHAnsi"/>
                <w:sz w:val="20"/>
                <w:szCs w:val="20"/>
                <w:lang w:val="el-GR"/>
              </w:rPr>
            </w:pPr>
          </w:p>
          <w:p w14:paraId="4FDE91C6" w14:textId="62CDD832" w:rsidR="003C4A34" w:rsidRDefault="003C4A34" w:rsidP="00626C85">
            <w:pPr>
              <w:jc w:val="both"/>
              <w:rPr>
                <w:rFonts w:asciiTheme="minorHAnsi" w:hAnsiTheme="minorHAnsi" w:cstheme="minorHAnsi"/>
                <w:sz w:val="20"/>
                <w:szCs w:val="20"/>
                <w:lang w:val="el-GR"/>
              </w:rPr>
            </w:pPr>
          </w:p>
          <w:p w14:paraId="0DEBE0F1" w14:textId="77777777" w:rsidR="009D2170" w:rsidRPr="009D2170" w:rsidRDefault="009D2170" w:rsidP="00626C85">
            <w:pPr>
              <w:jc w:val="both"/>
              <w:rPr>
                <w:rFonts w:asciiTheme="minorHAnsi" w:hAnsiTheme="minorHAnsi" w:cstheme="minorHAnsi"/>
                <w:sz w:val="20"/>
                <w:szCs w:val="20"/>
                <w:lang w:val="el-GR"/>
              </w:rPr>
            </w:pPr>
          </w:p>
          <w:p w14:paraId="7F865CF8" w14:textId="77777777" w:rsidR="003C4A34" w:rsidRPr="009D2170" w:rsidRDefault="003C4A34" w:rsidP="00626C85">
            <w:pPr>
              <w:jc w:val="both"/>
              <w:rPr>
                <w:rFonts w:asciiTheme="minorHAnsi" w:hAnsiTheme="minorHAnsi" w:cstheme="minorHAnsi"/>
                <w:sz w:val="20"/>
                <w:szCs w:val="20"/>
                <w:lang w:val="el-GR"/>
              </w:rPr>
            </w:pPr>
          </w:p>
          <w:p w14:paraId="619D147B" w14:textId="77777777" w:rsidR="00626C85" w:rsidRPr="009D2170" w:rsidRDefault="00626C85" w:rsidP="00626C85">
            <w:pPr>
              <w:jc w:val="both"/>
              <w:rPr>
                <w:rFonts w:asciiTheme="minorHAnsi" w:hAnsiTheme="minorHAnsi" w:cstheme="minorHAnsi"/>
                <w:sz w:val="20"/>
                <w:szCs w:val="20"/>
                <w:u w:val="single"/>
                <w:lang w:val="el-GR"/>
              </w:rPr>
            </w:pPr>
            <w:r w:rsidRPr="009D2170">
              <w:rPr>
                <w:rFonts w:asciiTheme="minorHAnsi" w:hAnsiTheme="minorHAnsi" w:cstheme="minorHAnsi"/>
                <w:sz w:val="20"/>
                <w:szCs w:val="20"/>
                <w:u w:val="single"/>
                <w:lang w:val="el-GR"/>
              </w:rPr>
              <w:lastRenderedPageBreak/>
              <w:t>Μάθημα 13: Αξιολόγηση</w:t>
            </w:r>
          </w:p>
          <w:p w14:paraId="6227954A" w14:textId="77777777" w:rsidR="00626C85" w:rsidRPr="009D2170" w:rsidRDefault="00626C85" w:rsidP="003C4A34">
            <w:pPr>
              <w:suppressAutoHyphens/>
              <w:jc w:val="both"/>
              <w:rPr>
                <w:rFonts w:asciiTheme="minorHAnsi" w:hAnsiTheme="minorHAnsi" w:cstheme="minorHAnsi"/>
                <w:sz w:val="20"/>
                <w:szCs w:val="20"/>
                <w:lang w:val="el-GR"/>
              </w:rPr>
            </w:pPr>
            <w:r w:rsidRPr="009D2170">
              <w:rPr>
                <w:rFonts w:asciiTheme="minorHAnsi" w:hAnsiTheme="minorHAnsi" w:cstheme="minorHAnsi"/>
                <w:sz w:val="20"/>
                <w:szCs w:val="20"/>
                <w:u w:val="single"/>
                <w:lang w:val="el-GR"/>
              </w:rPr>
              <w:t>Περιεχόμενο:</w:t>
            </w:r>
            <w:r w:rsidRPr="009D2170">
              <w:rPr>
                <w:rFonts w:asciiTheme="minorHAnsi" w:hAnsiTheme="minorHAnsi" w:cstheme="minorHAnsi"/>
                <w:sz w:val="20"/>
                <w:szCs w:val="20"/>
                <w:lang w:val="el-GR"/>
              </w:rPr>
              <w:t xml:space="preserve"> Το μάθημα αυτό αποσκοπεί στην γνώση και κατανόηση της εκτίμησης και αξιολόγησης ως ένα μέσο για την ανάπτυξη της κριτικής σκέψης του παιδιού, την αναλυτικής σκέψης και της κριτικής και όχι επικριτικής στάσης ως προς τους άλλους. Οι φοιτητές θα μάθουν να αξιολογούν την εκπαιδευτική διαδικασία, τον σκοπό, τα μέσα, τη μέθοδο, τον σχεδιασμό και τη δημιουργικότητα.</w:t>
            </w:r>
          </w:p>
          <w:p w14:paraId="6C128C34" w14:textId="77777777" w:rsidR="00221BEA" w:rsidRPr="00626C85" w:rsidRDefault="00221BEA" w:rsidP="00626C85">
            <w:pPr>
              <w:pStyle w:val="a5"/>
              <w:rPr>
                <w:rFonts w:cs="Arial"/>
                <w:color w:val="002060"/>
                <w:sz w:val="20"/>
                <w:szCs w:val="20"/>
              </w:rPr>
            </w:pPr>
          </w:p>
        </w:tc>
      </w:tr>
    </w:tbl>
    <w:p w14:paraId="068122EB" w14:textId="77777777" w:rsidR="00221BEA" w:rsidRDefault="00221BEA" w:rsidP="00221BEA">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32551F6" w14:textId="77777777" w:rsidR="00221BEA" w:rsidRDefault="00221BEA" w:rsidP="00221BEA">
      <w:pPr>
        <w:rPr>
          <w:rFonts w:ascii="Calibri" w:hAnsi="Calibri" w:cs="Arial"/>
          <w:b/>
          <w:color w:val="000000"/>
          <w:sz w:val="22"/>
          <w:szCs w:val="22"/>
          <w:lang w:val="el-GR"/>
        </w:rPr>
      </w:pPr>
      <w:r>
        <w:rPr>
          <w:rFonts w:ascii="Calibri" w:hAnsi="Calibri" w:cs="Arial"/>
          <w:b/>
          <w:color w:val="000000"/>
          <w:sz w:val="22"/>
          <w:szCs w:val="22"/>
          <w:lang w:val="el-GR"/>
        </w:rPr>
        <w:br w:type="page"/>
      </w:r>
    </w:p>
    <w:p w14:paraId="69C613DF" w14:textId="77777777" w:rsidR="00221BEA" w:rsidRPr="00705AAD" w:rsidRDefault="00221BEA" w:rsidP="00221BEA">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21BEA" w:rsidRPr="00D50C28" w14:paraId="38080C82" w14:textId="77777777" w:rsidTr="00B45B8D">
        <w:tc>
          <w:tcPr>
            <w:tcW w:w="3306" w:type="dxa"/>
            <w:shd w:val="clear" w:color="auto" w:fill="D0CECE" w:themeFill="background2" w:themeFillShade="E6"/>
          </w:tcPr>
          <w:p w14:paraId="6EF5331E"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FB6EF52" w14:textId="77777777" w:rsidR="00221BEA" w:rsidRPr="00705AAD" w:rsidRDefault="00221BEA" w:rsidP="00B45B8D">
            <w:pPr>
              <w:spacing w:after="200" w:line="276" w:lineRule="auto"/>
              <w:rPr>
                <w:rFonts w:ascii="Calibri" w:eastAsia="Calibri" w:hAnsi="Calibri"/>
                <w:iCs/>
                <w:color w:val="002060"/>
                <w:lang w:val="el-GR"/>
              </w:rPr>
            </w:pPr>
            <w:r w:rsidRPr="000E48A4">
              <w:rPr>
                <w:rFonts w:ascii="Calibri" w:eastAsia="Calibri" w:hAnsi="Calibri"/>
                <w:iCs/>
                <w:lang w:val="el-GR"/>
              </w:rPr>
              <w:t>Πρόσωπο με πρόσωπο</w:t>
            </w:r>
          </w:p>
        </w:tc>
      </w:tr>
      <w:tr w:rsidR="00221BEA" w:rsidRPr="009D2170" w14:paraId="3CC14FF4" w14:textId="77777777" w:rsidTr="00B45B8D">
        <w:tc>
          <w:tcPr>
            <w:tcW w:w="3306" w:type="dxa"/>
            <w:shd w:val="clear" w:color="auto" w:fill="D0CECE" w:themeFill="background2" w:themeFillShade="E6"/>
          </w:tcPr>
          <w:p w14:paraId="27D4AA66" w14:textId="77777777" w:rsidR="00221BEA" w:rsidRPr="00705AAD" w:rsidRDefault="00221BEA" w:rsidP="00B45B8D">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499D65C" w14:textId="77777777" w:rsidR="00221BEA" w:rsidRPr="003F1186" w:rsidRDefault="00221BEA" w:rsidP="00B45B8D">
            <w:pPr>
              <w:spacing w:after="200" w:line="276" w:lineRule="auto"/>
              <w:rPr>
                <w:rFonts w:ascii="Calibri" w:hAnsi="Calibri" w:cs="Arial"/>
                <w:b/>
                <w:iCs/>
                <w:color w:val="002060"/>
                <w:sz w:val="20"/>
                <w:szCs w:val="20"/>
                <w:lang w:val="el-GR"/>
              </w:rPr>
            </w:pPr>
            <w:r w:rsidRPr="003F1186">
              <w:rPr>
                <w:rFonts w:ascii="Calibri" w:hAnsi="Calibri" w:cs="Arial"/>
                <w:iCs/>
                <w:sz w:val="20"/>
                <w:szCs w:val="20"/>
                <w:lang w:val="el-GR"/>
              </w:rPr>
              <w:t>Χρήση Τ.Π.Ε. κατά τη διδασκαλία ● Χρήση Τ.Π.Ε. κατά την επικοινωνία με τις φοιτήτριες και τους φοιτητές. ● Μαθησιακή διαδικασία μέσω ηλεκτρονικής πλατφόρμας. ● Επικοινωνία με φοιτητές μέσω email και μέσω ηλεκτρονικού χώρου συνομιλιών στο e-</w:t>
            </w:r>
            <w:proofErr w:type="spellStart"/>
            <w:r w:rsidRPr="003F1186">
              <w:rPr>
                <w:rFonts w:ascii="Calibri" w:hAnsi="Calibri" w:cs="Arial"/>
                <w:iCs/>
                <w:sz w:val="20"/>
                <w:szCs w:val="20"/>
                <w:lang w:val="el-GR"/>
              </w:rPr>
              <w:t>class</w:t>
            </w:r>
            <w:proofErr w:type="spellEnd"/>
            <w:r w:rsidRPr="003F1186">
              <w:rPr>
                <w:rFonts w:ascii="Calibri" w:hAnsi="Calibri" w:cs="Arial"/>
                <w:iCs/>
                <w:sz w:val="20"/>
                <w:szCs w:val="20"/>
                <w:lang w:val="el-GR"/>
              </w:rPr>
              <w:t>.</w:t>
            </w:r>
          </w:p>
        </w:tc>
      </w:tr>
      <w:tr w:rsidR="00221BEA" w:rsidRPr="00705AAD" w14:paraId="0FD2859C" w14:textId="77777777" w:rsidTr="00B45B8D">
        <w:tc>
          <w:tcPr>
            <w:tcW w:w="3306" w:type="dxa"/>
            <w:shd w:val="clear" w:color="auto" w:fill="D0CECE" w:themeFill="background2" w:themeFillShade="E6"/>
          </w:tcPr>
          <w:p w14:paraId="5F2516E2"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CEBD4BD" w14:textId="77777777" w:rsidR="00221BEA" w:rsidRPr="00705AAD" w:rsidRDefault="00221BEA" w:rsidP="00B45B8D">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6E4D1B11" w14:textId="77777777" w:rsidR="00221BEA" w:rsidRPr="00705AAD" w:rsidRDefault="00221BEA" w:rsidP="00B45B8D">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F145529" w14:textId="77777777" w:rsidR="00221BEA" w:rsidRPr="00705AAD" w:rsidRDefault="00221BEA" w:rsidP="00B45B8D">
            <w:pPr>
              <w:jc w:val="both"/>
              <w:rPr>
                <w:rFonts w:ascii="Calibri" w:hAnsi="Calibri" w:cs="Arial"/>
                <w:i/>
                <w:sz w:val="16"/>
                <w:szCs w:val="16"/>
                <w:lang w:val="el-GR"/>
              </w:rPr>
            </w:pPr>
          </w:p>
          <w:p w14:paraId="6A13D4A4" w14:textId="77777777" w:rsidR="00221BEA" w:rsidRPr="00705AAD" w:rsidRDefault="00221BEA" w:rsidP="00B45B8D">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8"/>
              <w:gridCol w:w="2468"/>
            </w:tblGrid>
            <w:tr w:rsidR="00221BEA" w:rsidRPr="003F1186" w14:paraId="3F311C43" w14:textId="77777777" w:rsidTr="00B45B8D">
              <w:tc>
                <w:tcPr>
                  <w:tcW w:w="2467" w:type="dxa"/>
                  <w:shd w:val="clear" w:color="auto" w:fill="D0CECE" w:themeFill="background2" w:themeFillShade="E6"/>
                  <w:vAlign w:val="center"/>
                </w:tcPr>
                <w:p w14:paraId="15D1941D"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Δραστηριότητα</w:t>
                  </w:r>
                </w:p>
              </w:tc>
              <w:tc>
                <w:tcPr>
                  <w:tcW w:w="2468" w:type="dxa"/>
                  <w:shd w:val="clear" w:color="auto" w:fill="D0CECE" w:themeFill="background2" w:themeFillShade="E6"/>
                  <w:vAlign w:val="center"/>
                </w:tcPr>
                <w:p w14:paraId="242BCBAB"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Φόρτος Εργασίας Εξαμήνου</w:t>
                  </w:r>
                </w:p>
              </w:tc>
            </w:tr>
            <w:tr w:rsidR="00221BEA" w:rsidRPr="003F1186" w14:paraId="12398AC0" w14:textId="77777777" w:rsidTr="00B45B8D">
              <w:tc>
                <w:tcPr>
                  <w:tcW w:w="2467" w:type="dxa"/>
                </w:tcPr>
                <w:p w14:paraId="5A161892"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Καλλιτεχνικό Εργαστήριο/διαλέξεις</w:t>
                  </w:r>
                </w:p>
              </w:tc>
              <w:tc>
                <w:tcPr>
                  <w:tcW w:w="2468" w:type="dxa"/>
                </w:tcPr>
                <w:p w14:paraId="1CB977E7"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13</w:t>
                  </w:r>
                </w:p>
              </w:tc>
            </w:tr>
            <w:tr w:rsidR="00221BEA" w:rsidRPr="003F1186" w14:paraId="51ABFD1C" w14:textId="77777777" w:rsidTr="00B45B8D">
              <w:tc>
                <w:tcPr>
                  <w:tcW w:w="2467" w:type="dxa"/>
                  <w:shd w:val="clear" w:color="auto" w:fill="auto"/>
                </w:tcPr>
                <w:p w14:paraId="448C9335" w14:textId="77777777" w:rsidR="00221BEA" w:rsidRPr="003F1186" w:rsidRDefault="00221BEA" w:rsidP="00B45B8D">
                  <w:pPr>
                    <w:rPr>
                      <w:rFonts w:ascii="Calibri" w:hAnsi="Calibri" w:cs="Arial"/>
                      <w:iCs/>
                      <w:sz w:val="20"/>
                      <w:szCs w:val="20"/>
                      <w:lang w:val="el-GR"/>
                    </w:rPr>
                  </w:pPr>
                  <w:proofErr w:type="spellStart"/>
                  <w:r w:rsidRPr="003F1186">
                    <w:rPr>
                      <w:rFonts w:ascii="Calibri" w:hAnsi="Calibri" w:cs="Arial"/>
                      <w:iCs/>
                      <w:sz w:val="20"/>
                      <w:szCs w:val="20"/>
                      <w:lang w:val="el-GR"/>
                    </w:rPr>
                    <w:t>Διαδραστική</w:t>
                  </w:r>
                  <w:proofErr w:type="spellEnd"/>
                  <w:r w:rsidRPr="003F1186">
                    <w:rPr>
                      <w:rFonts w:ascii="Calibri" w:hAnsi="Calibri" w:cs="Arial"/>
                      <w:iCs/>
                      <w:sz w:val="20"/>
                      <w:szCs w:val="20"/>
                      <w:lang w:val="el-GR"/>
                    </w:rPr>
                    <w:t xml:space="preserve"> διδασκαλία</w:t>
                  </w:r>
                </w:p>
              </w:tc>
              <w:tc>
                <w:tcPr>
                  <w:tcW w:w="2468" w:type="dxa"/>
                </w:tcPr>
                <w:p w14:paraId="5FF83F94"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13</w:t>
                  </w:r>
                </w:p>
              </w:tc>
            </w:tr>
            <w:tr w:rsidR="00221BEA" w:rsidRPr="003F1186" w14:paraId="0E344AB7" w14:textId="77777777" w:rsidTr="00B45B8D">
              <w:tc>
                <w:tcPr>
                  <w:tcW w:w="2467" w:type="dxa"/>
                  <w:shd w:val="clear" w:color="auto" w:fill="auto"/>
                </w:tcPr>
                <w:p w14:paraId="4E1A0E09"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Καλλιτεχνική δημιουργία</w:t>
                  </w:r>
                </w:p>
              </w:tc>
              <w:tc>
                <w:tcPr>
                  <w:tcW w:w="2468" w:type="dxa"/>
                </w:tcPr>
                <w:p w14:paraId="58995A91"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41</w:t>
                  </w:r>
                </w:p>
              </w:tc>
            </w:tr>
            <w:tr w:rsidR="00221BEA" w:rsidRPr="003F1186" w14:paraId="27101921" w14:textId="77777777" w:rsidTr="00B45B8D">
              <w:tc>
                <w:tcPr>
                  <w:tcW w:w="2467" w:type="dxa"/>
                  <w:shd w:val="clear" w:color="auto" w:fill="auto"/>
                </w:tcPr>
                <w:p w14:paraId="07230063"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Αυτοτελής Μελέτη (</w:t>
                  </w:r>
                  <w:proofErr w:type="spellStart"/>
                  <w:r w:rsidRPr="003F1186">
                    <w:rPr>
                      <w:rFonts w:ascii="Calibri" w:hAnsi="Calibri" w:cs="Arial"/>
                      <w:iCs/>
                      <w:sz w:val="20"/>
                      <w:szCs w:val="20"/>
                      <w:lang w:val="el-GR"/>
                    </w:rPr>
                    <w:t>Autonomous</w:t>
                  </w:r>
                  <w:proofErr w:type="spellEnd"/>
                  <w:r w:rsidRPr="003F1186">
                    <w:rPr>
                      <w:rFonts w:ascii="Calibri" w:hAnsi="Calibri" w:cs="Arial"/>
                      <w:iCs/>
                      <w:sz w:val="20"/>
                      <w:szCs w:val="20"/>
                      <w:lang w:val="el-GR"/>
                    </w:rPr>
                    <w:t xml:space="preserve"> </w:t>
                  </w:r>
                  <w:proofErr w:type="spellStart"/>
                  <w:r w:rsidRPr="003F1186">
                    <w:rPr>
                      <w:rFonts w:ascii="Calibri" w:hAnsi="Calibri" w:cs="Arial"/>
                      <w:iCs/>
                      <w:sz w:val="20"/>
                      <w:szCs w:val="20"/>
                      <w:lang w:val="el-GR"/>
                    </w:rPr>
                    <w:t>study</w:t>
                  </w:r>
                  <w:proofErr w:type="spellEnd"/>
                  <w:r w:rsidRPr="003F1186">
                    <w:rPr>
                      <w:rFonts w:ascii="Calibri" w:hAnsi="Calibri" w:cs="Arial"/>
                      <w:iCs/>
                      <w:sz w:val="20"/>
                      <w:szCs w:val="20"/>
                      <w:lang w:val="el-GR"/>
                    </w:rPr>
                    <w:t>)</w:t>
                  </w:r>
                </w:p>
              </w:tc>
              <w:tc>
                <w:tcPr>
                  <w:tcW w:w="2468" w:type="dxa"/>
                </w:tcPr>
                <w:p w14:paraId="64D28864"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11</w:t>
                  </w:r>
                </w:p>
                <w:p w14:paraId="7BC74788" w14:textId="77777777" w:rsidR="00221BEA" w:rsidRPr="003F1186" w:rsidRDefault="00221BEA" w:rsidP="00B45B8D">
                  <w:pPr>
                    <w:jc w:val="center"/>
                    <w:rPr>
                      <w:rFonts w:ascii="Calibri" w:hAnsi="Calibri" w:cs="Arial"/>
                      <w:iCs/>
                      <w:sz w:val="20"/>
                      <w:szCs w:val="20"/>
                      <w:lang w:val="el-GR"/>
                    </w:rPr>
                  </w:pPr>
                </w:p>
              </w:tc>
            </w:tr>
            <w:tr w:rsidR="00221BEA" w:rsidRPr="003F1186" w14:paraId="65B0EFD1" w14:textId="77777777" w:rsidTr="00B45B8D">
              <w:tc>
                <w:tcPr>
                  <w:tcW w:w="2467" w:type="dxa"/>
                  <w:shd w:val="clear" w:color="auto" w:fill="auto"/>
                </w:tcPr>
                <w:p w14:paraId="2FA0D00B"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Μελέτη &amp; ανάλυση βιβλιογραφία</w:t>
                  </w:r>
                </w:p>
              </w:tc>
              <w:tc>
                <w:tcPr>
                  <w:tcW w:w="2468" w:type="dxa"/>
                </w:tcPr>
                <w:p w14:paraId="475A13A8"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21</w:t>
                  </w:r>
                </w:p>
              </w:tc>
            </w:tr>
            <w:tr w:rsidR="00221BEA" w:rsidRPr="003F1186" w14:paraId="65053E3A" w14:textId="77777777" w:rsidTr="00B45B8D">
              <w:tc>
                <w:tcPr>
                  <w:tcW w:w="2467" w:type="dxa"/>
                  <w:shd w:val="clear" w:color="auto" w:fill="auto"/>
                </w:tcPr>
                <w:p w14:paraId="4FED1252"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Εκπόνηση μελέτης (</w:t>
                  </w:r>
                  <w:proofErr w:type="spellStart"/>
                  <w:r w:rsidRPr="003F1186">
                    <w:rPr>
                      <w:rFonts w:ascii="Calibri" w:hAnsi="Calibri" w:cs="Arial"/>
                      <w:iCs/>
                      <w:sz w:val="20"/>
                      <w:szCs w:val="20"/>
                      <w:lang w:val="el-GR"/>
                    </w:rPr>
                    <w:t>project</w:t>
                  </w:r>
                  <w:proofErr w:type="spellEnd"/>
                  <w:r w:rsidRPr="003F1186">
                    <w:rPr>
                      <w:rFonts w:ascii="Calibri" w:hAnsi="Calibri" w:cs="Arial"/>
                      <w:iCs/>
                      <w:sz w:val="20"/>
                      <w:szCs w:val="20"/>
                      <w:lang w:val="el-GR"/>
                    </w:rPr>
                    <w:t>)</w:t>
                  </w:r>
                </w:p>
              </w:tc>
              <w:tc>
                <w:tcPr>
                  <w:tcW w:w="2468" w:type="dxa"/>
                </w:tcPr>
                <w:p w14:paraId="54E4B51F"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11</w:t>
                  </w:r>
                </w:p>
              </w:tc>
            </w:tr>
            <w:tr w:rsidR="00221BEA" w:rsidRPr="003F1186" w14:paraId="10F311B4" w14:textId="77777777" w:rsidTr="00B45B8D">
              <w:tc>
                <w:tcPr>
                  <w:tcW w:w="2467" w:type="dxa"/>
                  <w:shd w:val="clear" w:color="auto" w:fill="auto"/>
                </w:tcPr>
                <w:p w14:paraId="15311A5A"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Συγγραφή εργασίας / εργασιών</w:t>
                  </w:r>
                </w:p>
              </w:tc>
              <w:tc>
                <w:tcPr>
                  <w:tcW w:w="2468" w:type="dxa"/>
                </w:tcPr>
                <w:p w14:paraId="17CCBC06" w14:textId="77777777" w:rsidR="00221BEA" w:rsidRPr="003F1186" w:rsidRDefault="00221BEA" w:rsidP="00B45B8D">
                  <w:pPr>
                    <w:jc w:val="center"/>
                    <w:rPr>
                      <w:rFonts w:ascii="Calibri" w:hAnsi="Calibri" w:cs="Arial"/>
                      <w:iCs/>
                      <w:sz w:val="20"/>
                      <w:szCs w:val="20"/>
                      <w:lang w:val="el-GR"/>
                    </w:rPr>
                  </w:pPr>
                </w:p>
                <w:p w14:paraId="2455F70A"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15</w:t>
                  </w:r>
                </w:p>
              </w:tc>
            </w:tr>
            <w:tr w:rsidR="00221BEA" w:rsidRPr="003F1186" w14:paraId="4DE6A6EC" w14:textId="77777777" w:rsidTr="00B45B8D">
              <w:trPr>
                <w:gridAfter w:val="1"/>
                <w:wAfter w:w="2467" w:type="dxa"/>
              </w:trPr>
              <w:tc>
                <w:tcPr>
                  <w:tcW w:w="2468" w:type="dxa"/>
                </w:tcPr>
                <w:p w14:paraId="57FADC6A" w14:textId="77777777" w:rsidR="00221BEA" w:rsidRPr="003F1186" w:rsidRDefault="00221BEA" w:rsidP="00B45B8D">
                  <w:pPr>
                    <w:rPr>
                      <w:rFonts w:ascii="Calibri" w:hAnsi="Calibri" w:cs="Arial"/>
                      <w:iCs/>
                      <w:sz w:val="20"/>
                      <w:szCs w:val="20"/>
                      <w:lang w:val="el-GR"/>
                    </w:rPr>
                  </w:pPr>
                </w:p>
              </w:tc>
            </w:tr>
            <w:tr w:rsidR="00221BEA" w:rsidRPr="003F1186" w14:paraId="3DE5197C" w14:textId="77777777" w:rsidTr="00B45B8D">
              <w:tc>
                <w:tcPr>
                  <w:tcW w:w="2467" w:type="dxa"/>
                  <w:shd w:val="clear" w:color="auto" w:fill="auto"/>
                </w:tcPr>
                <w:p w14:paraId="249E9277" w14:textId="77777777" w:rsidR="00221BEA" w:rsidRPr="003F1186" w:rsidRDefault="00221BEA" w:rsidP="00B45B8D">
                  <w:pPr>
                    <w:rPr>
                      <w:rFonts w:ascii="Calibri" w:hAnsi="Calibri" w:cs="Arial"/>
                      <w:iCs/>
                      <w:sz w:val="20"/>
                      <w:szCs w:val="20"/>
                      <w:lang w:val="el-GR"/>
                    </w:rPr>
                  </w:pPr>
                </w:p>
              </w:tc>
              <w:tc>
                <w:tcPr>
                  <w:tcW w:w="2468" w:type="dxa"/>
                </w:tcPr>
                <w:p w14:paraId="726593D4" w14:textId="77777777" w:rsidR="00221BEA" w:rsidRPr="003F1186" w:rsidRDefault="00221BEA" w:rsidP="00B45B8D">
                  <w:pPr>
                    <w:jc w:val="center"/>
                    <w:rPr>
                      <w:rFonts w:ascii="Calibri" w:hAnsi="Calibri" w:cs="Arial"/>
                      <w:iCs/>
                      <w:sz w:val="20"/>
                      <w:szCs w:val="20"/>
                      <w:lang w:val="el-GR"/>
                    </w:rPr>
                  </w:pPr>
                </w:p>
              </w:tc>
            </w:tr>
            <w:tr w:rsidR="00221BEA" w:rsidRPr="003F1186" w14:paraId="5E1AEFE4" w14:textId="77777777" w:rsidTr="00B45B8D">
              <w:tc>
                <w:tcPr>
                  <w:tcW w:w="2467" w:type="dxa"/>
                </w:tcPr>
                <w:p w14:paraId="190F926D"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 xml:space="preserve">Σύνολο Μαθήματος </w:t>
                  </w:r>
                </w:p>
              </w:tc>
              <w:tc>
                <w:tcPr>
                  <w:tcW w:w="2468" w:type="dxa"/>
                  <w:vAlign w:val="center"/>
                </w:tcPr>
                <w:p w14:paraId="0571140D" w14:textId="77777777" w:rsidR="00221BEA" w:rsidRPr="003F1186" w:rsidRDefault="00221BEA" w:rsidP="00B45B8D">
                  <w:pPr>
                    <w:jc w:val="center"/>
                    <w:rPr>
                      <w:rFonts w:ascii="Calibri" w:hAnsi="Calibri" w:cs="Arial"/>
                      <w:iCs/>
                      <w:sz w:val="20"/>
                      <w:szCs w:val="20"/>
                      <w:lang w:val="el-GR"/>
                    </w:rPr>
                  </w:pPr>
                  <w:r w:rsidRPr="003F1186">
                    <w:rPr>
                      <w:rFonts w:ascii="Calibri" w:hAnsi="Calibri" w:cs="Arial"/>
                      <w:iCs/>
                      <w:sz w:val="20"/>
                      <w:szCs w:val="20"/>
                      <w:lang w:val="el-GR"/>
                    </w:rPr>
                    <w:t>125</w:t>
                  </w:r>
                </w:p>
              </w:tc>
            </w:tr>
          </w:tbl>
          <w:p w14:paraId="4A71EE5F" w14:textId="77777777" w:rsidR="00221BEA" w:rsidRPr="003F1186" w:rsidRDefault="00221BEA" w:rsidP="00B45B8D">
            <w:pPr>
              <w:rPr>
                <w:rFonts w:ascii="Calibri" w:hAnsi="Calibri" w:cs="Arial"/>
                <w:iCs/>
                <w:sz w:val="20"/>
                <w:szCs w:val="20"/>
                <w:lang w:val="el-GR"/>
              </w:rPr>
            </w:pPr>
          </w:p>
        </w:tc>
      </w:tr>
      <w:tr w:rsidR="00221BEA" w:rsidRPr="00D50C28" w14:paraId="39054AA9" w14:textId="77777777" w:rsidTr="00B45B8D">
        <w:tc>
          <w:tcPr>
            <w:tcW w:w="3306" w:type="dxa"/>
          </w:tcPr>
          <w:p w14:paraId="1A5C7602" w14:textId="77777777" w:rsidR="00221BEA" w:rsidRPr="00705AAD" w:rsidRDefault="00221BEA" w:rsidP="00B45B8D">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827F760" w14:textId="77777777" w:rsidR="00221BEA" w:rsidRPr="00705AAD" w:rsidRDefault="00221BEA" w:rsidP="00B45B8D">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04A171B" w14:textId="77777777" w:rsidR="00221BEA" w:rsidRPr="00705AAD" w:rsidRDefault="00221BEA" w:rsidP="00B45B8D">
            <w:pPr>
              <w:jc w:val="both"/>
              <w:rPr>
                <w:rFonts w:ascii="Calibri" w:hAnsi="Calibri" w:cs="Arial"/>
                <w:i/>
                <w:sz w:val="16"/>
                <w:szCs w:val="16"/>
                <w:lang w:val="el-GR"/>
              </w:rPr>
            </w:pPr>
          </w:p>
          <w:p w14:paraId="156562F8" w14:textId="77777777" w:rsidR="00221BEA" w:rsidRPr="00705AAD" w:rsidRDefault="00221BEA" w:rsidP="00B45B8D">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D9276BE" w14:textId="77777777" w:rsidR="00221BEA" w:rsidRPr="00705AAD" w:rsidRDefault="00221BEA" w:rsidP="00B45B8D">
            <w:pPr>
              <w:jc w:val="both"/>
              <w:rPr>
                <w:rFonts w:ascii="Calibri" w:hAnsi="Calibri" w:cs="Arial"/>
                <w:i/>
                <w:sz w:val="16"/>
                <w:szCs w:val="16"/>
                <w:lang w:val="el-GR"/>
              </w:rPr>
            </w:pPr>
          </w:p>
          <w:p w14:paraId="26E24F23" w14:textId="77777777" w:rsidR="00221BEA" w:rsidRPr="00705AAD" w:rsidRDefault="00221BEA" w:rsidP="00B45B8D">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5302ABC9" w14:textId="77777777" w:rsidR="00221BEA" w:rsidRDefault="00221BEA" w:rsidP="00B45B8D">
            <w:pPr>
              <w:rPr>
                <w:rFonts w:ascii="Calibri" w:hAnsi="Calibri" w:cs="Arial"/>
                <w:color w:val="002060"/>
                <w:lang w:val="el-GR"/>
              </w:rPr>
            </w:pPr>
          </w:p>
          <w:p w14:paraId="4BCD1BC4" w14:textId="77777777" w:rsidR="003C4A34" w:rsidRPr="003C4A34" w:rsidRDefault="003C4A34" w:rsidP="003C4A34">
            <w:pPr>
              <w:jc w:val="both"/>
              <w:rPr>
                <w:rFonts w:asciiTheme="minorHAnsi" w:hAnsiTheme="minorHAnsi" w:cstheme="minorHAnsi"/>
                <w:sz w:val="20"/>
                <w:szCs w:val="20"/>
                <w:lang w:val="el-GR"/>
              </w:rPr>
            </w:pPr>
            <w:r w:rsidRPr="003C4A34">
              <w:rPr>
                <w:rFonts w:asciiTheme="minorHAnsi" w:hAnsiTheme="minorHAnsi" w:cstheme="minorHAnsi"/>
                <w:sz w:val="20"/>
                <w:szCs w:val="20"/>
                <w:lang w:val="el-GR"/>
              </w:rPr>
              <w:t>Η αξιολόγηση βασίζεται στην παρουσίαση βιωματικής εργασίας (σχεδιασμός και εφαρμογή κινητικής δραστηριότητας σε συνθήκες διδασκαλίας), ατομικά ή σε μικρές ομάδες, ή και την γραπτή εργασία με συγκεκριμένο στόχο για την εξέλιξη του αναλυτικού προγράμματος με το παιχνίδι ως κυρίαρχο μέσον ανάπτυξης και μάθησης, στο τέλος του εξαμήνου. Οι φοιτήτριες και οι φοιτητές βαθμολογούνται συνδυαστικά βάσει της συμμετοχής τους στα μαθήματα, της γραπτής εργασίας, καθώς και των εκπαιδευτικών δράσεων μικρής ή μεγάλης κλίμακας κατά την διάρκεια του εξαμήνου.</w:t>
            </w:r>
          </w:p>
          <w:p w14:paraId="13A0D3BA" w14:textId="77777777" w:rsidR="00221BEA" w:rsidRPr="003F1186" w:rsidRDefault="00221BEA" w:rsidP="00B45B8D">
            <w:pPr>
              <w:rPr>
                <w:rFonts w:ascii="Calibri" w:hAnsi="Calibri" w:cs="Arial"/>
                <w:iCs/>
                <w:sz w:val="20"/>
                <w:szCs w:val="20"/>
                <w:lang w:val="el-GR"/>
              </w:rPr>
            </w:pPr>
          </w:p>
          <w:p w14:paraId="1BE74F67"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 xml:space="preserve">Συμμετοχή/Παρουσία: 10 % </w:t>
            </w:r>
          </w:p>
          <w:p w14:paraId="13DDEB2D"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 xml:space="preserve">Σύντομη Παρουσίαση/καλλιτεχνικές δράσεις: 40% </w:t>
            </w:r>
          </w:p>
          <w:p w14:paraId="4393DF23" w14:textId="77777777" w:rsidR="00221BEA" w:rsidRPr="003F1186" w:rsidRDefault="00221BEA" w:rsidP="00B45B8D">
            <w:pPr>
              <w:rPr>
                <w:rFonts w:ascii="Calibri" w:hAnsi="Calibri" w:cs="Arial"/>
                <w:iCs/>
                <w:sz w:val="20"/>
                <w:szCs w:val="20"/>
                <w:lang w:val="el-GR"/>
              </w:rPr>
            </w:pPr>
            <w:r w:rsidRPr="003F1186">
              <w:rPr>
                <w:rFonts w:ascii="Calibri" w:hAnsi="Calibri" w:cs="Arial"/>
                <w:iCs/>
                <w:sz w:val="20"/>
                <w:szCs w:val="20"/>
                <w:lang w:val="el-GR"/>
              </w:rPr>
              <w:t>Τελική Γραπτή Εργασία: 50%</w:t>
            </w:r>
          </w:p>
          <w:p w14:paraId="1AE407A0" w14:textId="77777777" w:rsidR="00221BEA" w:rsidRPr="00705AAD" w:rsidRDefault="00221BEA" w:rsidP="00B45B8D">
            <w:pPr>
              <w:rPr>
                <w:rFonts w:ascii="Calibri" w:hAnsi="Calibri" w:cs="Arial"/>
                <w:color w:val="002060"/>
                <w:lang w:val="el-GR"/>
              </w:rPr>
            </w:pPr>
          </w:p>
        </w:tc>
      </w:tr>
    </w:tbl>
    <w:p w14:paraId="1B0DFE74" w14:textId="77777777" w:rsidR="00221BEA" w:rsidRPr="00705AAD" w:rsidRDefault="00221BEA" w:rsidP="00221BEA">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21BEA" w:rsidRPr="009D2170" w14:paraId="3328EE91" w14:textId="77777777" w:rsidTr="00B45B8D">
        <w:tc>
          <w:tcPr>
            <w:tcW w:w="8472" w:type="dxa"/>
          </w:tcPr>
          <w:p w14:paraId="02E75F71" w14:textId="77777777" w:rsidR="00221BEA" w:rsidRPr="00A8723B" w:rsidRDefault="00221BEA" w:rsidP="00B45B8D">
            <w:pPr>
              <w:pStyle w:val="a5"/>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0145277B" w14:textId="77777777" w:rsidR="00221BEA" w:rsidRPr="00705AAD" w:rsidRDefault="00221BEA" w:rsidP="00B45B8D">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bookmarkStart w:id="1" w:name="_Hlk81727810"/>
          <w:p w14:paraId="1C685090" w14:textId="77777777" w:rsidR="003C4A34" w:rsidRPr="003C4A34" w:rsidRDefault="003C4A34" w:rsidP="003C4A34">
            <w:pPr>
              <w:pStyle w:val="a5"/>
              <w:numPr>
                <w:ilvl w:val="0"/>
                <w:numId w:val="3"/>
              </w:numPr>
              <w:tabs>
                <w:tab w:val="left" w:pos="8505"/>
              </w:tabs>
              <w:spacing w:after="160" w:line="240" w:lineRule="auto"/>
              <w:ind w:right="468"/>
              <w:jc w:val="both"/>
              <w:rPr>
                <w:rFonts w:asciiTheme="minorHAnsi" w:hAnsiTheme="minorHAnsi" w:cstheme="minorHAnsi"/>
                <w:sz w:val="20"/>
                <w:szCs w:val="20"/>
                <w:lang w:val="en-US"/>
              </w:rPr>
            </w:pPr>
            <w:r w:rsidRPr="003C4A34">
              <w:rPr>
                <w:rFonts w:asciiTheme="minorHAnsi" w:hAnsiTheme="minorHAnsi" w:cstheme="minorHAnsi"/>
                <w:sz w:val="20"/>
                <w:szCs w:val="20"/>
              </w:rPr>
              <w:fldChar w:fldCharType="begin"/>
            </w:r>
            <w:r w:rsidRPr="003C4A34">
              <w:rPr>
                <w:rFonts w:asciiTheme="minorHAnsi" w:hAnsiTheme="minorHAnsi" w:cstheme="minorHAnsi"/>
                <w:sz w:val="20"/>
                <w:szCs w:val="20"/>
                <w:lang w:val="en-US"/>
              </w:rPr>
              <w:instrText xml:space="preserve"> HYPERLINK "https://www.sciencedirect.com/science/article/pii/S1871187118301937" \l "bbib0025" \h </w:instrText>
            </w:r>
            <w:r w:rsidRPr="003C4A34">
              <w:rPr>
                <w:rFonts w:asciiTheme="minorHAnsi" w:hAnsiTheme="minorHAnsi" w:cstheme="minorHAnsi"/>
                <w:sz w:val="20"/>
                <w:szCs w:val="20"/>
              </w:rPr>
              <w:fldChar w:fldCharType="separate"/>
            </w:r>
            <w:proofErr w:type="spellStart"/>
            <w:r w:rsidRPr="003C4A34">
              <w:rPr>
                <w:rFonts w:asciiTheme="minorHAnsi" w:hAnsiTheme="minorHAnsi" w:cstheme="minorHAnsi"/>
                <w:sz w:val="20"/>
                <w:szCs w:val="20"/>
                <w:lang w:val="en-US"/>
              </w:rPr>
              <w:t>Anttila</w:t>
            </w:r>
            <w:proofErr w:type="spellEnd"/>
            <w:r w:rsidRPr="003C4A34">
              <w:rPr>
                <w:rFonts w:asciiTheme="minorHAnsi" w:hAnsiTheme="minorHAnsi" w:cstheme="minorHAnsi"/>
                <w:sz w:val="20"/>
                <w:szCs w:val="20"/>
                <w:lang w:val="en-US"/>
              </w:rPr>
              <w:t>, E. (2015</w:t>
            </w:r>
            <w:r w:rsidRPr="003C4A34">
              <w:rPr>
                <w:rFonts w:asciiTheme="minorHAnsi" w:hAnsiTheme="minorHAnsi" w:cstheme="minorHAnsi"/>
                <w:sz w:val="20"/>
                <w:szCs w:val="20"/>
                <w:lang w:val="en-US"/>
              </w:rPr>
              <w:fldChar w:fldCharType="end"/>
            </w:r>
            <w:r w:rsidRPr="003C4A34">
              <w:rPr>
                <w:rFonts w:asciiTheme="minorHAnsi" w:hAnsiTheme="minorHAnsi" w:cstheme="minorHAnsi"/>
                <w:sz w:val="20"/>
                <w:szCs w:val="20"/>
                <w:lang w:val="en-US"/>
              </w:rPr>
              <w:t>). Dance as embodied dialogue: Insights from a school project in Finland</w:t>
            </w:r>
            <w:r w:rsidRPr="003C4A34">
              <w:rPr>
                <w:rFonts w:asciiTheme="minorHAnsi" w:hAnsiTheme="minorHAnsi" w:cstheme="minorHAnsi"/>
                <w:spacing w:val="-12"/>
                <w:sz w:val="20"/>
                <w:szCs w:val="20"/>
                <w:lang w:val="en-US"/>
              </w:rPr>
              <w:t xml:space="preserve"> </w:t>
            </w:r>
            <w:r w:rsidRPr="003C4A34">
              <w:rPr>
                <w:rFonts w:asciiTheme="minorHAnsi" w:hAnsiTheme="minorHAnsi" w:cstheme="minorHAnsi"/>
                <w:sz w:val="20"/>
                <w:szCs w:val="20"/>
                <w:lang w:val="en-US"/>
              </w:rPr>
              <w:t>Charlotte</w:t>
            </w:r>
            <w:r w:rsidRPr="003C4A34">
              <w:rPr>
                <w:rFonts w:asciiTheme="minorHAnsi" w:hAnsiTheme="minorHAnsi" w:cstheme="minorHAnsi"/>
                <w:spacing w:val="-3"/>
                <w:sz w:val="20"/>
                <w:szCs w:val="20"/>
                <w:lang w:val="en-US"/>
              </w:rPr>
              <w:t xml:space="preserve"> </w:t>
            </w:r>
            <w:proofErr w:type="spellStart"/>
            <w:r w:rsidRPr="003C4A34">
              <w:rPr>
                <w:rFonts w:asciiTheme="minorHAnsi" w:hAnsiTheme="minorHAnsi" w:cstheme="minorHAnsi"/>
                <w:sz w:val="20"/>
                <w:szCs w:val="20"/>
                <w:lang w:val="en-US"/>
              </w:rPr>
              <w:t>Svendler</w:t>
            </w:r>
            <w:proofErr w:type="spellEnd"/>
            <w:r w:rsidRPr="003C4A34">
              <w:rPr>
                <w:rFonts w:asciiTheme="minorHAnsi" w:hAnsiTheme="minorHAnsi" w:cstheme="minorHAnsi"/>
                <w:spacing w:val="-13"/>
                <w:sz w:val="20"/>
                <w:szCs w:val="20"/>
                <w:lang w:val="en-US"/>
              </w:rPr>
              <w:t xml:space="preserve"> </w:t>
            </w:r>
            <w:r w:rsidRPr="003C4A34">
              <w:rPr>
                <w:rFonts w:asciiTheme="minorHAnsi" w:hAnsiTheme="minorHAnsi" w:cstheme="minorHAnsi"/>
                <w:sz w:val="20"/>
                <w:szCs w:val="20"/>
                <w:lang w:val="en-US"/>
              </w:rPr>
              <w:t>Nielsen,</w:t>
            </w:r>
            <w:r w:rsidRPr="003C4A34">
              <w:rPr>
                <w:rFonts w:asciiTheme="minorHAnsi" w:hAnsiTheme="minorHAnsi" w:cstheme="minorHAnsi"/>
                <w:spacing w:val="-3"/>
                <w:sz w:val="20"/>
                <w:szCs w:val="20"/>
                <w:lang w:val="en-US"/>
              </w:rPr>
              <w:t xml:space="preserve"> </w:t>
            </w:r>
            <w:r w:rsidRPr="003C4A34">
              <w:rPr>
                <w:rFonts w:asciiTheme="minorHAnsi" w:hAnsiTheme="minorHAnsi" w:cstheme="minorHAnsi"/>
                <w:sz w:val="20"/>
                <w:szCs w:val="20"/>
                <w:lang w:val="en-US"/>
              </w:rPr>
              <w:t>Stephanie</w:t>
            </w:r>
            <w:r w:rsidRPr="003C4A34">
              <w:rPr>
                <w:rFonts w:asciiTheme="minorHAnsi" w:hAnsiTheme="minorHAnsi" w:cstheme="minorHAnsi"/>
                <w:spacing w:val="-3"/>
                <w:sz w:val="20"/>
                <w:szCs w:val="20"/>
                <w:lang w:val="en-US"/>
              </w:rPr>
              <w:t xml:space="preserve"> </w:t>
            </w:r>
            <w:r w:rsidRPr="003C4A34">
              <w:rPr>
                <w:rFonts w:asciiTheme="minorHAnsi" w:hAnsiTheme="minorHAnsi" w:cstheme="minorHAnsi"/>
                <w:sz w:val="20"/>
                <w:szCs w:val="20"/>
                <w:lang w:val="en-US"/>
              </w:rPr>
              <w:t>Burridge</w:t>
            </w:r>
            <w:r w:rsidRPr="003C4A34">
              <w:rPr>
                <w:rFonts w:asciiTheme="minorHAnsi" w:hAnsiTheme="minorHAnsi" w:cstheme="minorHAnsi"/>
                <w:spacing w:val="-3"/>
                <w:sz w:val="20"/>
                <w:szCs w:val="20"/>
                <w:lang w:val="en-US"/>
              </w:rPr>
              <w:t xml:space="preserve"> </w:t>
            </w:r>
            <w:r w:rsidRPr="003C4A34">
              <w:rPr>
                <w:rFonts w:asciiTheme="minorHAnsi" w:hAnsiTheme="minorHAnsi" w:cstheme="minorHAnsi"/>
                <w:sz w:val="20"/>
                <w:szCs w:val="20"/>
                <w:lang w:val="en-US"/>
              </w:rPr>
              <w:t>(Eds.)</w:t>
            </w:r>
            <w:r w:rsidRPr="003C4A34">
              <w:rPr>
                <w:rFonts w:asciiTheme="minorHAnsi" w:hAnsiTheme="minorHAnsi" w:cstheme="minorHAnsi"/>
                <w:spacing w:val="-10"/>
                <w:sz w:val="20"/>
                <w:szCs w:val="20"/>
                <w:lang w:val="en-US"/>
              </w:rPr>
              <w:t xml:space="preserve"> </w:t>
            </w:r>
            <w:r w:rsidRPr="003C4A34">
              <w:rPr>
                <w:rFonts w:asciiTheme="minorHAnsi" w:hAnsiTheme="minorHAnsi" w:cstheme="minorHAnsi"/>
                <w:sz w:val="20"/>
                <w:szCs w:val="20"/>
                <w:lang w:val="en-US"/>
              </w:rPr>
              <w:t>In.</w:t>
            </w:r>
            <w:r w:rsidRPr="003C4A34">
              <w:rPr>
                <w:rFonts w:asciiTheme="minorHAnsi" w:hAnsiTheme="minorHAnsi" w:cstheme="minorHAnsi"/>
                <w:spacing w:val="-2"/>
                <w:sz w:val="20"/>
                <w:szCs w:val="20"/>
                <w:lang w:val="en-US"/>
              </w:rPr>
              <w:t xml:space="preserve"> </w:t>
            </w:r>
            <w:r w:rsidRPr="003C4A34">
              <w:rPr>
                <w:rFonts w:asciiTheme="minorHAnsi" w:hAnsiTheme="minorHAnsi" w:cstheme="minorHAnsi"/>
                <w:i/>
                <w:sz w:val="20"/>
                <w:szCs w:val="20"/>
                <w:lang w:val="en-US"/>
              </w:rPr>
              <w:t>Dance</w:t>
            </w:r>
            <w:r w:rsidRPr="003C4A34">
              <w:rPr>
                <w:rFonts w:asciiTheme="minorHAnsi" w:hAnsiTheme="minorHAnsi" w:cstheme="minorHAnsi"/>
                <w:i/>
                <w:spacing w:val="-13"/>
                <w:sz w:val="20"/>
                <w:szCs w:val="20"/>
                <w:lang w:val="en-US"/>
              </w:rPr>
              <w:t xml:space="preserve"> </w:t>
            </w:r>
            <w:r w:rsidRPr="003C4A34">
              <w:rPr>
                <w:rFonts w:asciiTheme="minorHAnsi" w:hAnsiTheme="minorHAnsi" w:cstheme="minorHAnsi"/>
                <w:i/>
                <w:sz w:val="20"/>
                <w:szCs w:val="20"/>
                <w:lang w:val="en-US"/>
              </w:rPr>
              <w:t>Education around the world: Perspectives on dance, young people and change</w:t>
            </w:r>
            <w:r w:rsidRPr="003C4A34">
              <w:rPr>
                <w:rFonts w:asciiTheme="minorHAnsi" w:hAnsiTheme="minorHAnsi" w:cstheme="minorHAnsi"/>
                <w:sz w:val="20"/>
                <w:szCs w:val="20"/>
                <w:lang w:val="en-US"/>
              </w:rPr>
              <w:t>. New York: Routledge, pp.</w:t>
            </w:r>
            <w:r w:rsidRPr="003C4A34">
              <w:rPr>
                <w:rFonts w:asciiTheme="minorHAnsi" w:hAnsiTheme="minorHAnsi" w:cstheme="minorHAnsi"/>
                <w:spacing w:val="-1"/>
                <w:sz w:val="20"/>
                <w:szCs w:val="20"/>
                <w:lang w:val="en-US"/>
              </w:rPr>
              <w:t xml:space="preserve"> </w:t>
            </w:r>
            <w:r w:rsidRPr="003C4A34">
              <w:rPr>
                <w:rFonts w:asciiTheme="minorHAnsi" w:hAnsiTheme="minorHAnsi" w:cstheme="minorHAnsi"/>
                <w:sz w:val="20"/>
                <w:szCs w:val="20"/>
                <w:lang w:val="en-US"/>
              </w:rPr>
              <w:t>79-86.</w:t>
            </w:r>
            <w:bookmarkEnd w:id="1"/>
          </w:p>
          <w:p w14:paraId="68E763B3" w14:textId="77777777" w:rsidR="003C4A34" w:rsidRPr="003C4A34" w:rsidRDefault="003C4A34" w:rsidP="003C4A34">
            <w:pPr>
              <w:pStyle w:val="a5"/>
              <w:numPr>
                <w:ilvl w:val="0"/>
                <w:numId w:val="3"/>
              </w:numPr>
              <w:spacing w:after="0" w:line="240" w:lineRule="auto"/>
              <w:jc w:val="both"/>
              <w:rPr>
                <w:rFonts w:asciiTheme="minorHAnsi" w:hAnsiTheme="minorHAnsi" w:cstheme="minorHAnsi"/>
                <w:sz w:val="20"/>
                <w:szCs w:val="20"/>
              </w:rPr>
            </w:pPr>
            <w:proofErr w:type="spellStart"/>
            <w:r w:rsidRPr="003C4A34">
              <w:rPr>
                <w:rFonts w:asciiTheme="minorHAnsi" w:hAnsiTheme="minorHAnsi" w:cstheme="minorHAnsi"/>
                <w:sz w:val="20"/>
                <w:szCs w:val="20"/>
              </w:rPr>
              <w:t>Αυγητίδου</w:t>
            </w:r>
            <w:proofErr w:type="spellEnd"/>
            <w:r w:rsidRPr="003C4A34">
              <w:rPr>
                <w:rFonts w:asciiTheme="minorHAnsi" w:hAnsiTheme="minorHAnsi" w:cstheme="minorHAnsi"/>
                <w:sz w:val="20"/>
                <w:szCs w:val="20"/>
              </w:rPr>
              <w:t xml:space="preserve">, Σ., (2014) </w:t>
            </w:r>
            <w:r w:rsidRPr="003C4A34">
              <w:rPr>
                <w:rFonts w:asciiTheme="minorHAnsi" w:hAnsiTheme="minorHAnsi" w:cstheme="minorHAnsi"/>
                <w:i/>
                <w:iCs/>
                <w:sz w:val="20"/>
                <w:szCs w:val="20"/>
              </w:rPr>
              <w:t>Οι εκπαιδευτικοί ως ερευνητές και ως στοχαζόμενοι επαγγελματίες. Υποστηρίζοντας την επαγγελματική μάθηση για μια συμμετοχική και συνεργατική εκπαίδευση</w:t>
            </w:r>
            <w:r w:rsidRPr="003C4A34">
              <w:rPr>
                <w:rFonts w:asciiTheme="minorHAnsi" w:hAnsiTheme="minorHAnsi" w:cstheme="minorHAnsi"/>
                <w:sz w:val="20"/>
                <w:szCs w:val="20"/>
              </w:rPr>
              <w:t xml:space="preserve">. Αθήνα: </w:t>
            </w:r>
            <w:proofErr w:type="spellStart"/>
            <w:r w:rsidRPr="003C4A34">
              <w:rPr>
                <w:rFonts w:asciiTheme="minorHAnsi" w:hAnsiTheme="minorHAnsi" w:cstheme="minorHAnsi"/>
                <w:sz w:val="20"/>
                <w:szCs w:val="20"/>
                <w:lang w:val="en-US"/>
              </w:rPr>
              <w:t>Gudenberg</w:t>
            </w:r>
            <w:proofErr w:type="spellEnd"/>
            <w:r w:rsidRPr="003C4A34">
              <w:rPr>
                <w:rFonts w:asciiTheme="minorHAnsi" w:hAnsiTheme="minorHAnsi" w:cstheme="minorHAnsi"/>
                <w:sz w:val="20"/>
                <w:szCs w:val="20"/>
              </w:rPr>
              <w:t>.</w:t>
            </w:r>
          </w:p>
          <w:p w14:paraId="0FE8BD7F" w14:textId="77777777" w:rsidR="003C4A34" w:rsidRPr="003C4A34" w:rsidRDefault="003C4A34" w:rsidP="003C4A34">
            <w:pPr>
              <w:pStyle w:val="a5"/>
              <w:numPr>
                <w:ilvl w:val="0"/>
                <w:numId w:val="3"/>
              </w:numPr>
              <w:spacing w:after="0" w:line="240" w:lineRule="auto"/>
              <w:jc w:val="both"/>
              <w:rPr>
                <w:rFonts w:asciiTheme="minorHAnsi" w:hAnsiTheme="minorHAnsi" w:cstheme="minorHAnsi"/>
                <w:sz w:val="20"/>
                <w:szCs w:val="20"/>
              </w:rPr>
            </w:pPr>
            <w:proofErr w:type="spellStart"/>
            <w:r w:rsidRPr="003C4A34">
              <w:rPr>
                <w:rFonts w:asciiTheme="minorHAnsi" w:hAnsiTheme="minorHAnsi" w:cstheme="minorHAnsi"/>
                <w:sz w:val="20"/>
                <w:szCs w:val="20"/>
              </w:rPr>
              <w:lastRenderedPageBreak/>
              <w:t>Κοσμέτος</w:t>
            </w:r>
            <w:proofErr w:type="spellEnd"/>
            <w:r w:rsidRPr="003C4A34">
              <w:rPr>
                <w:rFonts w:asciiTheme="minorHAnsi" w:hAnsiTheme="minorHAnsi" w:cstheme="minorHAnsi"/>
                <w:sz w:val="20"/>
                <w:szCs w:val="20"/>
              </w:rPr>
              <w:t xml:space="preserve">, </w:t>
            </w:r>
            <w:r w:rsidRPr="003C4A34">
              <w:rPr>
                <w:rFonts w:asciiTheme="minorHAnsi" w:hAnsiTheme="minorHAnsi" w:cstheme="minorHAnsi"/>
                <w:sz w:val="20"/>
                <w:szCs w:val="20"/>
                <w:lang w:val="en-US"/>
              </w:rPr>
              <w:t>I</w:t>
            </w:r>
            <w:r w:rsidRPr="003C4A34">
              <w:rPr>
                <w:rFonts w:asciiTheme="minorHAnsi" w:hAnsiTheme="minorHAnsi" w:cstheme="minorHAnsi"/>
                <w:sz w:val="20"/>
                <w:szCs w:val="20"/>
              </w:rPr>
              <w:t xml:space="preserve">. </w:t>
            </w:r>
            <w:r w:rsidRPr="003C4A34">
              <w:rPr>
                <w:rFonts w:asciiTheme="minorHAnsi" w:hAnsiTheme="minorHAnsi" w:cstheme="minorHAnsi"/>
                <w:sz w:val="20"/>
                <w:szCs w:val="20"/>
                <w:lang w:val="en-US"/>
              </w:rPr>
              <w:t>E</w:t>
            </w:r>
            <w:r w:rsidRPr="003C4A34">
              <w:rPr>
                <w:rFonts w:asciiTheme="minorHAnsi" w:hAnsiTheme="minorHAnsi" w:cstheme="minorHAnsi"/>
                <w:sz w:val="20"/>
                <w:szCs w:val="20"/>
              </w:rPr>
              <w:t xml:space="preserve">. (2012) </w:t>
            </w:r>
            <w:r w:rsidRPr="003C4A34">
              <w:rPr>
                <w:rFonts w:asciiTheme="minorHAnsi" w:hAnsiTheme="minorHAnsi" w:cstheme="minorHAnsi"/>
                <w:i/>
                <w:iCs/>
                <w:sz w:val="20"/>
                <w:szCs w:val="20"/>
              </w:rPr>
              <w:t>Εκπαίδευση και Πολιτισμός: Η πρόταση του «Προγράμματος Μελίνα»</w:t>
            </w:r>
            <w:r w:rsidRPr="003C4A34">
              <w:rPr>
                <w:rFonts w:asciiTheme="minorHAnsi" w:hAnsiTheme="minorHAnsi" w:cstheme="minorHAnsi"/>
                <w:sz w:val="20"/>
                <w:szCs w:val="20"/>
              </w:rPr>
              <w:t xml:space="preserve"> (</w:t>
            </w:r>
            <w:r w:rsidRPr="003C4A34">
              <w:rPr>
                <w:rFonts w:asciiTheme="minorHAnsi" w:hAnsiTheme="minorHAnsi" w:cstheme="minorHAnsi"/>
                <w:sz w:val="20"/>
                <w:szCs w:val="20"/>
                <w:lang w:val="en-US"/>
              </w:rPr>
              <w:t>doctoral</w:t>
            </w:r>
            <w:r w:rsidRPr="003C4A34">
              <w:rPr>
                <w:rFonts w:asciiTheme="minorHAnsi" w:hAnsiTheme="minorHAnsi" w:cstheme="minorHAnsi"/>
                <w:sz w:val="20"/>
                <w:szCs w:val="20"/>
              </w:rPr>
              <w:t xml:space="preserve"> </w:t>
            </w:r>
            <w:r w:rsidRPr="003C4A34">
              <w:rPr>
                <w:rFonts w:asciiTheme="minorHAnsi" w:hAnsiTheme="minorHAnsi" w:cstheme="minorHAnsi"/>
                <w:sz w:val="20"/>
                <w:szCs w:val="20"/>
                <w:lang w:val="en-US"/>
              </w:rPr>
              <w:t>dissertation</w:t>
            </w:r>
            <w:r w:rsidRPr="003C4A34">
              <w:rPr>
                <w:rFonts w:asciiTheme="minorHAnsi" w:hAnsiTheme="minorHAnsi" w:cstheme="minorHAnsi"/>
                <w:sz w:val="20"/>
                <w:szCs w:val="20"/>
              </w:rPr>
              <w:t>).</w:t>
            </w:r>
          </w:p>
          <w:p w14:paraId="40754BE4" w14:textId="77777777" w:rsidR="003C4A34" w:rsidRPr="003C4A34" w:rsidRDefault="003C4A34" w:rsidP="003C4A34">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r w:rsidRPr="003C4A34">
              <w:rPr>
                <w:rFonts w:asciiTheme="minorHAnsi" w:hAnsiTheme="minorHAnsi" w:cstheme="minorHAnsi"/>
                <w:sz w:val="20"/>
                <w:szCs w:val="20"/>
                <w:lang w:val="en-US"/>
              </w:rPr>
              <w:t>Borowski, T. G. (2023). How dance promotes the development of social and emotional competence. </w:t>
            </w:r>
            <w:r w:rsidRPr="003C4A34">
              <w:rPr>
                <w:rFonts w:asciiTheme="minorHAnsi" w:hAnsiTheme="minorHAnsi" w:cstheme="minorHAnsi"/>
                <w:i/>
                <w:iCs/>
                <w:sz w:val="20"/>
                <w:szCs w:val="20"/>
                <w:lang w:val="en-US"/>
              </w:rPr>
              <w:t>Arts Education Policy Review</w:t>
            </w:r>
            <w:r w:rsidRPr="003C4A34">
              <w:rPr>
                <w:rFonts w:asciiTheme="minorHAnsi" w:hAnsiTheme="minorHAnsi" w:cstheme="minorHAnsi"/>
                <w:sz w:val="20"/>
                <w:szCs w:val="20"/>
                <w:lang w:val="en-US"/>
              </w:rPr>
              <w:t xml:space="preserve">, 124(3), 157–170. </w:t>
            </w:r>
            <w:hyperlink r:id="rId8" w:history="1">
              <w:r w:rsidRPr="003C4A34">
                <w:rPr>
                  <w:rStyle w:val="-"/>
                  <w:rFonts w:asciiTheme="minorHAnsi" w:hAnsiTheme="minorHAnsi" w:cstheme="minorHAnsi"/>
                  <w:sz w:val="20"/>
                  <w:szCs w:val="20"/>
                  <w:lang w:val="en-US"/>
                </w:rPr>
                <w:t>https://doi.org/10.1080/10632913.2021.1961109</w:t>
              </w:r>
            </w:hyperlink>
            <w:r w:rsidRPr="003C4A34">
              <w:rPr>
                <w:rFonts w:asciiTheme="minorHAnsi" w:hAnsiTheme="minorHAnsi" w:cstheme="minorHAnsi"/>
                <w:sz w:val="20"/>
                <w:szCs w:val="20"/>
                <w:lang w:val="en-US"/>
              </w:rPr>
              <w:t>.</w:t>
            </w:r>
          </w:p>
          <w:p w14:paraId="6EED3C2C" w14:textId="77777777" w:rsidR="003C4A34" w:rsidRPr="003C4A34" w:rsidRDefault="003C4A34" w:rsidP="003C4A34">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r w:rsidRPr="003C4A34">
              <w:rPr>
                <w:rFonts w:asciiTheme="minorHAnsi" w:hAnsiTheme="minorHAnsi" w:cstheme="minorHAnsi"/>
                <w:sz w:val="20"/>
                <w:szCs w:val="20"/>
                <w:lang w:val="en-US"/>
              </w:rPr>
              <w:t xml:space="preserve">Brinson, P. (1991). </w:t>
            </w:r>
            <w:r w:rsidRPr="003C4A34">
              <w:rPr>
                <w:rFonts w:asciiTheme="minorHAnsi" w:hAnsiTheme="minorHAnsi" w:cstheme="minorHAnsi"/>
                <w:i/>
                <w:sz w:val="20"/>
                <w:szCs w:val="20"/>
                <w:lang w:val="en-US"/>
              </w:rPr>
              <w:t>Dance as education towards a national culture</w:t>
            </w:r>
            <w:r w:rsidRPr="003C4A34">
              <w:rPr>
                <w:rFonts w:asciiTheme="minorHAnsi" w:hAnsiTheme="minorHAnsi" w:cstheme="minorHAnsi"/>
                <w:sz w:val="20"/>
                <w:szCs w:val="20"/>
                <w:lang w:val="en-US"/>
              </w:rPr>
              <w:t>. London: The Falmer Press.</w:t>
            </w:r>
          </w:p>
          <w:p w14:paraId="1E2A55BA" w14:textId="77777777" w:rsidR="003C4A34" w:rsidRPr="003C4A34" w:rsidRDefault="003C4A34" w:rsidP="003C4A34">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proofErr w:type="spellStart"/>
            <w:r w:rsidRPr="003C4A34">
              <w:rPr>
                <w:rFonts w:asciiTheme="minorHAnsi" w:hAnsiTheme="minorHAnsi" w:cstheme="minorHAnsi"/>
                <w:sz w:val="20"/>
                <w:szCs w:val="20"/>
                <w:lang w:val="en-US"/>
              </w:rPr>
              <w:t>Milosis</w:t>
            </w:r>
            <w:proofErr w:type="spellEnd"/>
            <w:r w:rsidRPr="003C4A34">
              <w:rPr>
                <w:rFonts w:asciiTheme="minorHAnsi" w:hAnsiTheme="minorHAnsi" w:cstheme="minorHAnsi"/>
                <w:sz w:val="20"/>
                <w:szCs w:val="20"/>
                <w:lang w:val="en-US"/>
              </w:rPr>
              <w:t xml:space="preserve">, D. (2006) Cross-curricular approach for more holistic knowledge. </w:t>
            </w:r>
            <w:r w:rsidRPr="003C4A34">
              <w:rPr>
                <w:rFonts w:asciiTheme="minorHAnsi" w:hAnsiTheme="minorHAnsi" w:cstheme="minorHAnsi"/>
                <w:i/>
                <w:sz w:val="20"/>
                <w:szCs w:val="20"/>
                <w:lang w:val="en-US"/>
              </w:rPr>
              <w:t>Inquiries in Sport and Physical Education</w:t>
            </w:r>
            <w:r w:rsidRPr="003C4A34">
              <w:rPr>
                <w:rFonts w:asciiTheme="minorHAnsi" w:hAnsiTheme="minorHAnsi" w:cstheme="minorHAnsi"/>
                <w:sz w:val="20"/>
                <w:szCs w:val="20"/>
                <w:lang w:val="en-US"/>
              </w:rPr>
              <w:t xml:space="preserve">, </w:t>
            </w:r>
            <w:r w:rsidRPr="003C4A34">
              <w:rPr>
                <w:rFonts w:asciiTheme="minorHAnsi" w:hAnsiTheme="minorHAnsi" w:cstheme="minorHAnsi"/>
                <w:b/>
                <w:sz w:val="20"/>
                <w:szCs w:val="20"/>
                <w:lang w:val="en-US"/>
              </w:rPr>
              <w:t>4</w:t>
            </w:r>
            <w:r w:rsidRPr="003C4A34">
              <w:rPr>
                <w:rFonts w:asciiTheme="minorHAnsi" w:hAnsiTheme="minorHAnsi" w:cstheme="minorHAnsi"/>
                <w:sz w:val="20"/>
                <w:szCs w:val="20"/>
                <w:lang w:val="en-US"/>
              </w:rPr>
              <w:t>(1), pp. 182-197.</w:t>
            </w:r>
          </w:p>
          <w:p w14:paraId="59279038" w14:textId="77777777" w:rsidR="003C4A34" w:rsidRPr="003C4A34" w:rsidRDefault="003C4A34" w:rsidP="003C4A34">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r w:rsidRPr="003C4A34">
              <w:rPr>
                <w:rFonts w:asciiTheme="minorHAnsi" w:hAnsiTheme="minorHAnsi" w:cstheme="minorHAnsi"/>
                <w:sz w:val="20"/>
                <w:szCs w:val="20"/>
                <w:lang w:val="en-US"/>
              </w:rPr>
              <w:t xml:space="preserve">McFee, G. (2004) </w:t>
            </w:r>
            <w:r w:rsidRPr="003C4A34">
              <w:rPr>
                <w:rFonts w:asciiTheme="minorHAnsi" w:hAnsiTheme="minorHAnsi" w:cstheme="minorHAnsi"/>
                <w:i/>
                <w:sz w:val="20"/>
                <w:szCs w:val="20"/>
                <w:lang w:val="en-US"/>
              </w:rPr>
              <w:t>The concept of dance education: expanded edition</w:t>
            </w:r>
            <w:r w:rsidRPr="003C4A34">
              <w:rPr>
                <w:rFonts w:asciiTheme="minorHAnsi" w:hAnsiTheme="minorHAnsi" w:cstheme="minorHAnsi"/>
                <w:sz w:val="20"/>
                <w:szCs w:val="20"/>
                <w:lang w:val="en-US"/>
              </w:rPr>
              <w:t xml:space="preserve">. Eastbourne: </w:t>
            </w:r>
            <w:proofErr w:type="spellStart"/>
            <w:r w:rsidRPr="003C4A34">
              <w:rPr>
                <w:rFonts w:asciiTheme="minorHAnsi" w:hAnsiTheme="minorHAnsi" w:cstheme="minorHAnsi"/>
                <w:sz w:val="20"/>
                <w:szCs w:val="20"/>
                <w:lang w:val="en-US"/>
              </w:rPr>
              <w:t>Pagentry</w:t>
            </w:r>
            <w:proofErr w:type="spellEnd"/>
            <w:r w:rsidRPr="003C4A34">
              <w:rPr>
                <w:rFonts w:asciiTheme="minorHAnsi" w:hAnsiTheme="minorHAnsi" w:cstheme="minorHAnsi"/>
                <w:sz w:val="20"/>
                <w:szCs w:val="20"/>
                <w:lang w:val="en-US"/>
              </w:rPr>
              <w:t xml:space="preserve"> Press.</w:t>
            </w:r>
          </w:p>
          <w:p w14:paraId="2CF7333D" w14:textId="77777777" w:rsidR="003C4A34" w:rsidRPr="003C4A34" w:rsidRDefault="003C4A34" w:rsidP="003C4A34">
            <w:pPr>
              <w:pStyle w:val="a8"/>
              <w:numPr>
                <w:ilvl w:val="0"/>
                <w:numId w:val="3"/>
              </w:numPr>
              <w:tabs>
                <w:tab w:val="left" w:pos="8505"/>
              </w:tabs>
              <w:ind w:right="471"/>
              <w:jc w:val="both"/>
              <w:rPr>
                <w:rFonts w:asciiTheme="minorHAnsi" w:hAnsiTheme="minorHAnsi" w:cstheme="minorHAnsi"/>
                <w:sz w:val="20"/>
                <w:szCs w:val="20"/>
                <w:lang w:val="en-US"/>
              </w:rPr>
            </w:pPr>
            <w:r w:rsidRPr="003C4A34">
              <w:rPr>
                <w:rFonts w:asciiTheme="minorHAnsi" w:hAnsiTheme="minorHAnsi" w:cstheme="minorHAnsi"/>
                <w:sz w:val="20"/>
                <w:szCs w:val="20"/>
                <w:lang w:val="en-US"/>
              </w:rPr>
              <w:t>Smith-</w:t>
            </w:r>
            <w:proofErr w:type="spellStart"/>
            <w:r w:rsidRPr="003C4A34">
              <w:rPr>
                <w:rFonts w:asciiTheme="minorHAnsi" w:hAnsiTheme="minorHAnsi" w:cstheme="minorHAnsi"/>
                <w:sz w:val="20"/>
                <w:szCs w:val="20"/>
                <w:lang w:val="en-US"/>
              </w:rPr>
              <w:t>Autard</w:t>
            </w:r>
            <w:proofErr w:type="spellEnd"/>
            <w:r w:rsidRPr="003C4A34">
              <w:rPr>
                <w:rFonts w:asciiTheme="minorHAnsi" w:hAnsiTheme="minorHAnsi" w:cstheme="minorHAnsi"/>
                <w:sz w:val="20"/>
                <w:szCs w:val="20"/>
                <w:lang w:val="en-US"/>
              </w:rPr>
              <w:t xml:space="preserve">, J.M. (2002) </w:t>
            </w:r>
            <w:r w:rsidRPr="003C4A34">
              <w:rPr>
                <w:rFonts w:asciiTheme="minorHAnsi" w:hAnsiTheme="minorHAnsi" w:cstheme="minorHAnsi"/>
                <w:i/>
                <w:sz w:val="20"/>
                <w:szCs w:val="20"/>
                <w:lang w:val="en-US"/>
              </w:rPr>
              <w:t>The art of dance in education.</w:t>
            </w:r>
            <w:r w:rsidRPr="003C4A34">
              <w:rPr>
                <w:rFonts w:asciiTheme="minorHAnsi" w:hAnsiTheme="minorHAnsi" w:cstheme="minorHAnsi"/>
                <w:sz w:val="20"/>
                <w:szCs w:val="20"/>
                <w:lang w:val="en-US"/>
              </w:rPr>
              <w:t xml:space="preserve"> 2</w:t>
            </w:r>
            <w:r w:rsidRPr="003C4A34">
              <w:rPr>
                <w:rFonts w:asciiTheme="minorHAnsi" w:hAnsiTheme="minorHAnsi" w:cstheme="minorHAnsi"/>
                <w:sz w:val="20"/>
                <w:szCs w:val="20"/>
                <w:vertAlign w:val="superscript"/>
                <w:lang w:val="en-US"/>
              </w:rPr>
              <w:t>nd</w:t>
            </w:r>
            <w:r w:rsidRPr="003C4A34">
              <w:rPr>
                <w:rFonts w:asciiTheme="minorHAnsi" w:hAnsiTheme="minorHAnsi" w:cstheme="minorHAnsi"/>
                <w:sz w:val="20"/>
                <w:szCs w:val="20"/>
                <w:lang w:val="en-US"/>
              </w:rPr>
              <w:t xml:space="preserve"> </w:t>
            </w:r>
            <w:proofErr w:type="spellStart"/>
            <w:r w:rsidRPr="003C4A34">
              <w:rPr>
                <w:rFonts w:asciiTheme="minorHAnsi" w:hAnsiTheme="minorHAnsi" w:cstheme="minorHAnsi"/>
                <w:sz w:val="20"/>
                <w:szCs w:val="20"/>
                <w:lang w:val="en-US"/>
              </w:rPr>
              <w:t>edn</w:t>
            </w:r>
            <w:proofErr w:type="spellEnd"/>
            <w:r w:rsidRPr="003C4A34">
              <w:rPr>
                <w:rFonts w:asciiTheme="minorHAnsi" w:hAnsiTheme="minorHAnsi" w:cstheme="minorHAnsi"/>
                <w:sz w:val="20"/>
                <w:szCs w:val="20"/>
                <w:lang w:val="en-US"/>
              </w:rPr>
              <w:t>, London: A.&amp;C. Black.</w:t>
            </w:r>
          </w:p>
          <w:p w14:paraId="61AEB428" w14:textId="3164EC89" w:rsidR="003C4A34" w:rsidRPr="003C4A34" w:rsidRDefault="003C4A34" w:rsidP="003C4A34">
            <w:pPr>
              <w:pStyle w:val="a5"/>
              <w:numPr>
                <w:ilvl w:val="0"/>
                <w:numId w:val="3"/>
              </w:numPr>
              <w:tabs>
                <w:tab w:val="left" w:pos="8505"/>
              </w:tabs>
              <w:spacing w:after="160" w:line="240" w:lineRule="auto"/>
              <w:ind w:right="468"/>
              <w:jc w:val="both"/>
              <w:rPr>
                <w:rFonts w:asciiTheme="minorHAnsi" w:hAnsiTheme="minorHAnsi" w:cstheme="minorHAnsi"/>
                <w:sz w:val="20"/>
                <w:szCs w:val="20"/>
              </w:rPr>
            </w:pPr>
            <w:proofErr w:type="spellStart"/>
            <w:r w:rsidRPr="003C4A34">
              <w:rPr>
                <w:rFonts w:asciiTheme="minorHAnsi" w:hAnsiTheme="minorHAnsi" w:cstheme="minorHAnsi"/>
                <w:color w:val="222222"/>
                <w:sz w:val="20"/>
                <w:szCs w:val="20"/>
                <w:shd w:val="clear" w:color="auto" w:fill="FFFFFF"/>
              </w:rPr>
              <w:t>Τσαπακίδου</w:t>
            </w:r>
            <w:proofErr w:type="spellEnd"/>
            <w:r w:rsidRPr="003C4A34">
              <w:rPr>
                <w:rFonts w:asciiTheme="minorHAnsi" w:hAnsiTheme="minorHAnsi" w:cstheme="minorHAnsi"/>
                <w:color w:val="222222"/>
                <w:sz w:val="20"/>
                <w:szCs w:val="20"/>
                <w:shd w:val="clear" w:color="auto" w:fill="FFFFFF"/>
              </w:rPr>
              <w:t>, Α. (1997)</w:t>
            </w:r>
            <w:r w:rsidRPr="003C4A34">
              <w:rPr>
                <w:rStyle w:val="apple-converted-space"/>
                <w:rFonts w:asciiTheme="minorHAnsi" w:hAnsiTheme="minorHAnsi" w:cstheme="minorHAnsi"/>
                <w:color w:val="222222"/>
                <w:sz w:val="20"/>
                <w:szCs w:val="20"/>
                <w:shd w:val="clear" w:color="auto" w:fill="FFFFFF"/>
              </w:rPr>
              <w:t> </w:t>
            </w:r>
            <w:r w:rsidRPr="003C4A34">
              <w:rPr>
                <w:rFonts w:asciiTheme="minorHAnsi" w:hAnsiTheme="minorHAnsi" w:cstheme="minorHAnsi"/>
                <w:bCs/>
                <w:i/>
                <w:iCs/>
                <w:color w:val="222222"/>
                <w:sz w:val="20"/>
                <w:szCs w:val="20"/>
                <w:shd w:val="clear" w:color="auto" w:fill="FFFFFF"/>
              </w:rPr>
              <w:t>Κινητικές Δεξιότητες.</w:t>
            </w:r>
            <w:r w:rsidRPr="003C4A34">
              <w:rPr>
                <w:rFonts w:asciiTheme="minorHAnsi" w:hAnsiTheme="minorHAnsi" w:cstheme="minorHAnsi"/>
                <w:bCs/>
                <w:color w:val="222222"/>
                <w:sz w:val="20"/>
                <w:szCs w:val="20"/>
                <w:shd w:val="clear" w:color="auto" w:fill="FFFFFF"/>
              </w:rPr>
              <w:t xml:space="preserve"> </w:t>
            </w:r>
            <w:r w:rsidRPr="003C4A34">
              <w:rPr>
                <w:rFonts w:asciiTheme="minorHAnsi" w:hAnsiTheme="minorHAnsi" w:cstheme="minorHAnsi"/>
                <w:bCs/>
                <w:i/>
                <w:iCs/>
                <w:color w:val="222222"/>
                <w:sz w:val="20"/>
                <w:szCs w:val="20"/>
                <w:shd w:val="clear" w:color="auto" w:fill="FFFFFF"/>
              </w:rPr>
              <w:t>Προγράμματα Ανάπτυξης Κινητικών Δεξιοτήτων.</w:t>
            </w:r>
            <w:r w:rsidRPr="003C4A34">
              <w:rPr>
                <w:rFonts w:asciiTheme="minorHAnsi" w:hAnsiTheme="minorHAnsi" w:cstheme="minorHAnsi"/>
                <w:bCs/>
                <w:color w:val="222222"/>
                <w:sz w:val="20"/>
                <w:szCs w:val="20"/>
                <w:shd w:val="clear" w:color="auto" w:fill="FFFFFF"/>
              </w:rPr>
              <w:t xml:space="preserve"> </w:t>
            </w:r>
            <w:proofErr w:type="spellStart"/>
            <w:r w:rsidRPr="003C4A34">
              <w:rPr>
                <w:rFonts w:asciiTheme="minorHAnsi" w:hAnsiTheme="minorHAnsi" w:cstheme="minorHAnsi"/>
                <w:bCs/>
                <w:color w:val="222222"/>
                <w:sz w:val="20"/>
                <w:szCs w:val="20"/>
                <w:shd w:val="clear" w:color="auto" w:fill="FFFFFF"/>
              </w:rPr>
              <w:t>University</w:t>
            </w:r>
            <w:proofErr w:type="spellEnd"/>
            <w:r w:rsidRPr="003C4A34">
              <w:rPr>
                <w:rFonts w:asciiTheme="minorHAnsi" w:hAnsiTheme="minorHAnsi" w:cstheme="minorHAnsi"/>
                <w:bCs/>
                <w:color w:val="222222"/>
                <w:sz w:val="20"/>
                <w:szCs w:val="20"/>
                <w:shd w:val="clear" w:color="auto" w:fill="FFFFFF"/>
              </w:rPr>
              <w:t xml:space="preserve"> </w:t>
            </w:r>
            <w:proofErr w:type="spellStart"/>
            <w:r w:rsidRPr="003C4A34">
              <w:rPr>
                <w:rFonts w:asciiTheme="minorHAnsi" w:hAnsiTheme="minorHAnsi" w:cstheme="minorHAnsi"/>
                <w:bCs/>
                <w:color w:val="222222"/>
                <w:sz w:val="20"/>
                <w:szCs w:val="20"/>
                <w:shd w:val="clear" w:color="auto" w:fill="FFFFFF"/>
              </w:rPr>
              <w:t>Studio</w:t>
            </w:r>
            <w:proofErr w:type="spellEnd"/>
            <w:r w:rsidRPr="003C4A34">
              <w:rPr>
                <w:rFonts w:asciiTheme="minorHAnsi" w:hAnsiTheme="minorHAnsi" w:cstheme="minorHAnsi"/>
                <w:bCs/>
                <w:color w:val="222222"/>
                <w:sz w:val="20"/>
                <w:szCs w:val="20"/>
                <w:shd w:val="clear" w:color="auto" w:fill="FFFFFF"/>
              </w:rPr>
              <w:t xml:space="preserve"> </w:t>
            </w:r>
            <w:proofErr w:type="spellStart"/>
            <w:r w:rsidRPr="003C4A34">
              <w:rPr>
                <w:rFonts w:asciiTheme="minorHAnsi" w:hAnsiTheme="minorHAnsi" w:cstheme="minorHAnsi"/>
                <w:bCs/>
                <w:color w:val="222222"/>
                <w:sz w:val="20"/>
                <w:szCs w:val="20"/>
                <w:shd w:val="clear" w:color="auto" w:fill="FFFFFF"/>
              </w:rPr>
              <w:t>Press</w:t>
            </w:r>
            <w:proofErr w:type="spellEnd"/>
            <w:r w:rsidRPr="003C4A34">
              <w:rPr>
                <w:rFonts w:asciiTheme="minorHAnsi" w:hAnsiTheme="minorHAnsi" w:cstheme="minorHAnsi"/>
                <w:bCs/>
                <w:color w:val="222222"/>
                <w:sz w:val="20"/>
                <w:szCs w:val="20"/>
                <w:shd w:val="clear" w:color="auto" w:fill="FFFFFF"/>
              </w:rPr>
              <w:t>.</w:t>
            </w:r>
          </w:p>
          <w:p w14:paraId="07D302B7" w14:textId="0F723508" w:rsidR="003C4A34" w:rsidRPr="003C4A34" w:rsidRDefault="003C4A34" w:rsidP="003C4A34">
            <w:pPr>
              <w:pStyle w:val="a5"/>
              <w:numPr>
                <w:ilvl w:val="0"/>
                <w:numId w:val="3"/>
              </w:numPr>
              <w:tabs>
                <w:tab w:val="left" w:pos="8505"/>
              </w:tabs>
              <w:spacing w:after="160" w:line="240" w:lineRule="auto"/>
              <w:ind w:right="468"/>
              <w:jc w:val="both"/>
              <w:rPr>
                <w:rFonts w:asciiTheme="minorHAnsi" w:hAnsiTheme="minorHAnsi" w:cstheme="minorHAnsi"/>
                <w:sz w:val="20"/>
                <w:szCs w:val="20"/>
              </w:rPr>
            </w:pPr>
            <w:r w:rsidRPr="003C4A34">
              <w:rPr>
                <w:rFonts w:asciiTheme="minorHAnsi" w:hAnsiTheme="minorHAnsi" w:cstheme="minorHAnsi"/>
                <w:color w:val="222222"/>
                <w:sz w:val="20"/>
                <w:szCs w:val="20"/>
                <w:shd w:val="clear" w:color="auto" w:fill="FFFFFF"/>
              </w:rPr>
              <w:t xml:space="preserve">Ψαθά, Φ., &amp; </w:t>
            </w:r>
            <w:proofErr w:type="spellStart"/>
            <w:r w:rsidRPr="003C4A34">
              <w:rPr>
                <w:rFonts w:asciiTheme="minorHAnsi" w:hAnsiTheme="minorHAnsi" w:cstheme="minorHAnsi"/>
                <w:color w:val="222222"/>
                <w:sz w:val="20"/>
                <w:szCs w:val="20"/>
                <w:shd w:val="clear" w:color="auto" w:fill="FFFFFF"/>
              </w:rPr>
              <w:t>Μουσένα</w:t>
            </w:r>
            <w:proofErr w:type="spellEnd"/>
            <w:r w:rsidRPr="003C4A34">
              <w:rPr>
                <w:rFonts w:asciiTheme="minorHAnsi" w:hAnsiTheme="minorHAnsi" w:cstheme="minorHAnsi"/>
                <w:color w:val="222222"/>
                <w:sz w:val="20"/>
                <w:szCs w:val="20"/>
                <w:shd w:val="clear" w:color="auto" w:fill="FFFFFF"/>
              </w:rPr>
              <w:t>, Ε. (2020). Ο Δρόμος του Παιχνιδιού για την Ανάπτυξη των Δεξιοτήτων του 21ου αιώνα. </w:t>
            </w:r>
            <w:r w:rsidRPr="003C4A34">
              <w:rPr>
                <w:rFonts w:asciiTheme="minorHAnsi" w:hAnsiTheme="minorHAnsi" w:cstheme="minorHAnsi"/>
                <w:i/>
                <w:iCs/>
                <w:color w:val="222222"/>
                <w:sz w:val="20"/>
                <w:szCs w:val="20"/>
                <w:shd w:val="clear" w:color="auto" w:fill="FFFFFF"/>
              </w:rPr>
              <w:t>1ο Πανελλήνιο Συνέδριο: Το εκπαιδευτικό παιχνίδι στην τυπική και μη τυπική μάθηση</w:t>
            </w:r>
            <w:r w:rsidRPr="003C4A34">
              <w:rPr>
                <w:rFonts w:asciiTheme="minorHAnsi" w:hAnsiTheme="minorHAnsi" w:cstheme="minorHAnsi"/>
                <w:color w:val="222222"/>
                <w:sz w:val="20"/>
                <w:szCs w:val="20"/>
                <w:shd w:val="clear" w:color="auto" w:fill="FFFFFF"/>
              </w:rPr>
              <w:t>.</w:t>
            </w:r>
          </w:p>
          <w:p w14:paraId="14055131" w14:textId="77777777" w:rsidR="00221BEA" w:rsidRPr="003C4A34" w:rsidRDefault="00221BEA" w:rsidP="00B45B8D">
            <w:pPr>
              <w:jc w:val="both"/>
              <w:rPr>
                <w:rFonts w:ascii="Calibri" w:eastAsia="Calibri" w:hAnsi="Calibri" w:cs="Arial"/>
                <w:color w:val="002060"/>
                <w:sz w:val="20"/>
                <w:szCs w:val="20"/>
                <w:lang w:val="el-GR"/>
              </w:rPr>
            </w:pPr>
          </w:p>
          <w:p w14:paraId="2B0883F8" w14:textId="77777777" w:rsidR="00221BEA" w:rsidRPr="003C4A34" w:rsidRDefault="00221BEA" w:rsidP="00B45B8D">
            <w:pPr>
              <w:jc w:val="both"/>
              <w:rPr>
                <w:rFonts w:ascii="Calibri" w:eastAsia="Calibri" w:hAnsi="Calibri" w:cs="Arial"/>
                <w:color w:val="002060"/>
                <w:lang w:val="el-GR"/>
              </w:rPr>
            </w:pPr>
          </w:p>
          <w:p w14:paraId="00BB794B" w14:textId="77777777" w:rsidR="00221BEA" w:rsidRPr="003C4A34" w:rsidRDefault="00221BEA" w:rsidP="00B45B8D">
            <w:pPr>
              <w:jc w:val="both"/>
              <w:rPr>
                <w:rFonts w:ascii="Calibri" w:hAnsi="Calibri" w:cs="Arial"/>
                <w:b/>
                <w:lang w:val="el-GR"/>
              </w:rPr>
            </w:pPr>
          </w:p>
        </w:tc>
      </w:tr>
    </w:tbl>
    <w:p w14:paraId="4454EC9F" w14:textId="77777777" w:rsidR="00221BEA" w:rsidRPr="003C4A34" w:rsidRDefault="00221BEA" w:rsidP="00221BEA">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09065ABB" w14:textId="77777777" w:rsidR="00221BEA" w:rsidRPr="003C4A34" w:rsidRDefault="00221BEA" w:rsidP="00221BEA">
      <w:pPr>
        <w:rPr>
          <w:rFonts w:ascii="Cambria" w:hAnsi="Cambria"/>
          <w:b/>
          <w:bCs/>
          <w:sz w:val="28"/>
          <w:lang w:val="el-GR"/>
        </w:rPr>
      </w:pPr>
    </w:p>
    <w:p w14:paraId="633F1B44" w14:textId="77777777" w:rsidR="00ED1645" w:rsidRPr="003C4A34" w:rsidRDefault="00ED1645">
      <w:pPr>
        <w:rPr>
          <w:lang w:val="el-GR"/>
        </w:rPr>
      </w:pPr>
    </w:p>
    <w:sectPr w:rsidR="00ED1645" w:rsidRPr="003C4A3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155B" w14:textId="77777777" w:rsidR="00794EAB" w:rsidRDefault="00794EAB">
      <w:r>
        <w:separator/>
      </w:r>
    </w:p>
  </w:endnote>
  <w:endnote w:type="continuationSeparator" w:id="0">
    <w:p w14:paraId="1361F06B" w14:textId="77777777" w:rsidR="00794EAB" w:rsidRDefault="0079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6A72" w14:textId="77777777" w:rsidR="00794EAB" w:rsidRDefault="00794EAB">
      <w:r>
        <w:separator/>
      </w:r>
    </w:p>
  </w:footnote>
  <w:footnote w:type="continuationSeparator" w:id="0">
    <w:p w14:paraId="1B861DC8" w14:textId="77777777" w:rsidR="00794EAB" w:rsidRDefault="0079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453" w14:textId="77777777" w:rsidR="007673F3" w:rsidRDefault="00AC068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2227D6D" w14:textId="77777777" w:rsidR="007673F3" w:rsidRDefault="00794EA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C466FB8"/>
    <w:multiLevelType w:val="hybridMultilevel"/>
    <w:tmpl w:val="40C669F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15:restartNumberingAfterBreak="0">
    <w:nsid w:val="6CF96BF2"/>
    <w:multiLevelType w:val="hybridMultilevel"/>
    <w:tmpl w:val="5832E35C"/>
    <w:lvl w:ilvl="0" w:tplc="C3E22E9A">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7CB872F6"/>
    <w:multiLevelType w:val="hybridMultilevel"/>
    <w:tmpl w:val="2CB2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EA"/>
    <w:rsid w:val="00141B54"/>
    <w:rsid w:val="00221BEA"/>
    <w:rsid w:val="003C4A34"/>
    <w:rsid w:val="00626C85"/>
    <w:rsid w:val="00794EAB"/>
    <w:rsid w:val="00894168"/>
    <w:rsid w:val="009D2170"/>
    <w:rsid w:val="00AC0682"/>
    <w:rsid w:val="00ED16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18C5"/>
  <w15:chartTrackingRefBased/>
  <w15:docId w15:val="{FC134930-9F57-41E2-933A-2AEC29C1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BE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21BEA"/>
    <w:pPr>
      <w:tabs>
        <w:tab w:val="center" w:pos="4153"/>
        <w:tab w:val="right" w:pos="8306"/>
      </w:tabs>
    </w:pPr>
  </w:style>
  <w:style w:type="character" w:customStyle="1" w:styleId="Char">
    <w:name w:val="Κεφαλίδα Char"/>
    <w:basedOn w:val="a0"/>
    <w:link w:val="a3"/>
    <w:uiPriority w:val="99"/>
    <w:rsid w:val="00221BEA"/>
    <w:rPr>
      <w:rFonts w:ascii="Times New Roman" w:eastAsia="Times New Roman" w:hAnsi="Times New Roman" w:cs="Times New Roman"/>
      <w:sz w:val="24"/>
      <w:szCs w:val="24"/>
      <w:lang w:val="en-US"/>
    </w:rPr>
  </w:style>
  <w:style w:type="character" w:styleId="a4">
    <w:name w:val="page number"/>
    <w:basedOn w:val="a0"/>
    <w:uiPriority w:val="99"/>
    <w:rsid w:val="00221BEA"/>
    <w:rPr>
      <w:rFonts w:cs="Times New Roman"/>
    </w:rPr>
  </w:style>
  <w:style w:type="character" w:styleId="-">
    <w:name w:val="Hyperlink"/>
    <w:basedOn w:val="a0"/>
    <w:uiPriority w:val="99"/>
    <w:rsid w:val="00221BEA"/>
    <w:rPr>
      <w:rFonts w:cs="Times New Roman"/>
      <w:color w:val="0000FF"/>
      <w:u w:val="single"/>
    </w:rPr>
  </w:style>
  <w:style w:type="paragraph" w:styleId="a5">
    <w:name w:val="List Paragraph"/>
    <w:basedOn w:val="a"/>
    <w:uiPriority w:val="34"/>
    <w:qFormat/>
    <w:rsid w:val="00221BEA"/>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221BE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annis">
    <w:name w:val="yiannis"/>
    <w:basedOn w:val="a6"/>
    <w:qFormat/>
    <w:rsid w:val="00221BEA"/>
    <w:rPr>
      <w:rFonts w:ascii="Verdana" w:hAnsi="Verdana"/>
      <w:sz w:val="24"/>
      <w:szCs w:val="24"/>
    </w:rPr>
  </w:style>
  <w:style w:type="paragraph" w:styleId="a6">
    <w:name w:val="No Spacing"/>
    <w:qFormat/>
    <w:rsid w:val="00221BEA"/>
    <w:pPr>
      <w:spacing w:after="0" w:line="240" w:lineRule="auto"/>
    </w:pPr>
  </w:style>
  <w:style w:type="character" w:styleId="a7">
    <w:name w:val="Unresolved Mention"/>
    <w:basedOn w:val="a0"/>
    <w:uiPriority w:val="99"/>
    <w:semiHidden/>
    <w:unhideWhenUsed/>
    <w:rsid w:val="00221BEA"/>
    <w:rPr>
      <w:color w:val="605E5C"/>
      <w:shd w:val="clear" w:color="auto" w:fill="E1DFDD"/>
    </w:rPr>
  </w:style>
  <w:style w:type="paragraph" w:styleId="a8">
    <w:name w:val="Body Text"/>
    <w:basedOn w:val="a"/>
    <w:link w:val="Char0"/>
    <w:uiPriority w:val="1"/>
    <w:qFormat/>
    <w:rsid w:val="003C4A34"/>
    <w:pPr>
      <w:widowControl w:val="0"/>
      <w:autoSpaceDE w:val="0"/>
      <w:autoSpaceDN w:val="0"/>
    </w:pPr>
    <w:rPr>
      <w:lang w:val="el-GR" w:eastAsia="el-GR" w:bidi="el-GR"/>
    </w:rPr>
  </w:style>
  <w:style w:type="character" w:customStyle="1" w:styleId="Char0">
    <w:name w:val="Σώμα κειμένου Char"/>
    <w:basedOn w:val="a0"/>
    <w:link w:val="a8"/>
    <w:uiPriority w:val="1"/>
    <w:rsid w:val="003C4A34"/>
    <w:rPr>
      <w:rFonts w:ascii="Times New Roman" w:eastAsia="Times New Roman" w:hAnsi="Times New Roman" w:cs="Times New Roman"/>
      <w:sz w:val="24"/>
      <w:szCs w:val="24"/>
      <w:lang w:eastAsia="el-GR" w:bidi="el-GR"/>
    </w:rPr>
  </w:style>
  <w:style w:type="character" w:customStyle="1" w:styleId="apple-converted-space">
    <w:name w:val="apple-converted-space"/>
    <w:basedOn w:val="a0"/>
    <w:rsid w:val="003C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632913.2021.1961109" TargetMode="External"/><Relationship Id="rId3" Type="http://schemas.openxmlformats.org/officeDocument/2006/relationships/settings" Target="settings.xml"/><Relationship Id="rId7" Type="http://schemas.openxmlformats.org/officeDocument/2006/relationships/hyperlink" Target="https://eclass.uth.gr/courses/ECE_U_1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2021</Words>
  <Characters>10916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2025-07-31T08:36:00Z</dcterms:created>
  <dcterms:modified xsi:type="dcterms:W3CDTF">2025-07-31T10:29:00Z</dcterms:modified>
</cp:coreProperties>
</file>